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FB" w:rsidRPr="00A40CFB" w:rsidRDefault="00A40CFB" w:rsidP="00A40CFB">
      <w:pPr>
        <w:adjustRightInd w:val="0"/>
        <w:spacing w:line="240" w:lineRule="auto"/>
        <w:ind w:right="-6"/>
        <w:rPr>
          <w:rFonts w:ascii="Times New Roman" w:hAnsi="Times New Roman" w:cs="Times New Roman"/>
          <w:b/>
          <w:sz w:val="28"/>
        </w:rPr>
      </w:pPr>
      <w:r w:rsidRPr="00A40CF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43000" cy="11334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CFB"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lang w:val="en-US"/>
        </w:rPr>
        <w:t xml:space="preserve">       </w:t>
      </w:r>
      <w:r w:rsidRPr="00A40CFB">
        <w:rPr>
          <w:rFonts w:ascii="Times New Roman" w:hAnsi="Times New Roman" w:cs="Times New Roman"/>
          <w:b/>
          <w:sz w:val="28"/>
        </w:rPr>
        <w:t xml:space="preserve">                                          </w:t>
      </w:r>
      <w:r w:rsidRPr="00A40CF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43000" cy="11430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CFB" w:rsidRPr="00A40CFB" w:rsidRDefault="00A40CFB" w:rsidP="00A40CFB">
      <w:pPr>
        <w:adjustRightInd w:val="0"/>
        <w:spacing w:line="240" w:lineRule="auto"/>
        <w:ind w:right="-6"/>
        <w:rPr>
          <w:rFonts w:ascii="Times New Roman" w:hAnsi="Times New Roman" w:cs="Times New Roman"/>
          <w:b/>
          <w:bCs/>
          <w:sz w:val="28"/>
        </w:rPr>
      </w:pP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  <w:r w:rsidRPr="00A40CFB">
        <w:rPr>
          <w:rFonts w:ascii="Times New Roman" w:hAnsi="Times New Roman" w:cs="Times New Roman"/>
          <w:b/>
          <w:bCs/>
          <w:sz w:val="28"/>
        </w:rPr>
        <w:t>БУ ВО ХМАО-Югры «Сургутский государственный университет»</w:t>
      </w:r>
      <w:r w:rsidRPr="00A40CFB">
        <w:rPr>
          <w:rFonts w:ascii="Times New Roman" w:hAnsi="Times New Roman" w:cs="Times New Roman"/>
          <w:b/>
          <w:sz w:val="28"/>
        </w:rPr>
        <w:t xml:space="preserve"> 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  <w:r w:rsidRPr="00A40CFB">
        <w:rPr>
          <w:rFonts w:ascii="Times New Roman" w:hAnsi="Times New Roman" w:cs="Times New Roman"/>
          <w:b/>
          <w:sz w:val="28"/>
        </w:rPr>
        <w:t>Кафедра кардиологии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bCs/>
          <w:sz w:val="28"/>
        </w:rPr>
      </w:pPr>
      <w:r w:rsidRPr="00A40CFB">
        <w:rPr>
          <w:rFonts w:ascii="Times New Roman" w:hAnsi="Times New Roman" w:cs="Times New Roman"/>
          <w:b/>
          <w:bCs/>
          <w:sz w:val="28"/>
        </w:rPr>
        <w:t>БУ ХМАО-Югры «Окружной кардиологический диспансер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bCs/>
          <w:sz w:val="28"/>
        </w:rPr>
      </w:pPr>
      <w:r w:rsidRPr="00A40CFB">
        <w:rPr>
          <w:rFonts w:ascii="Times New Roman" w:hAnsi="Times New Roman" w:cs="Times New Roman"/>
          <w:b/>
          <w:bCs/>
          <w:sz w:val="28"/>
        </w:rPr>
        <w:t>«Центр диагностики и сердечно-сосудистой хирургии»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right"/>
        <w:rPr>
          <w:rFonts w:ascii="Times New Roman" w:hAnsi="Times New Roman" w:cs="Times New Roman"/>
          <w:b/>
          <w:sz w:val="28"/>
        </w:rPr>
      </w:pPr>
      <w:r w:rsidRPr="00A40CFB">
        <w:rPr>
          <w:rFonts w:ascii="Times New Roman" w:hAnsi="Times New Roman" w:cs="Times New Roman"/>
          <w:b/>
          <w:sz w:val="28"/>
        </w:rPr>
        <w:t xml:space="preserve"> 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caps/>
          <w:sz w:val="40"/>
        </w:rPr>
      </w:pPr>
      <w:r w:rsidRPr="00A40CFB">
        <w:rPr>
          <w:rFonts w:ascii="Times New Roman" w:hAnsi="Times New Roman" w:cs="Times New Roman"/>
          <w:b/>
          <w:caps/>
          <w:sz w:val="40"/>
        </w:rPr>
        <w:t xml:space="preserve">«тактика ведения больных с 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caps/>
          <w:sz w:val="40"/>
        </w:rPr>
        <w:t>артериальной</w:t>
      </w:r>
      <w:r w:rsidRPr="00A40CFB">
        <w:rPr>
          <w:rFonts w:ascii="Times New Roman" w:hAnsi="Times New Roman" w:cs="Times New Roman"/>
          <w:b/>
          <w:caps/>
          <w:sz w:val="40"/>
        </w:rPr>
        <w:t xml:space="preserve"> гипе</w:t>
      </w:r>
      <w:r w:rsidRPr="00A40CFB">
        <w:rPr>
          <w:rFonts w:ascii="Times New Roman" w:hAnsi="Times New Roman" w:cs="Times New Roman"/>
          <w:b/>
          <w:caps/>
          <w:sz w:val="40"/>
        </w:rPr>
        <w:t>р</w:t>
      </w:r>
      <w:r w:rsidRPr="00A40CFB">
        <w:rPr>
          <w:rFonts w:ascii="Times New Roman" w:hAnsi="Times New Roman" w:cs="Times New Roman"/>
          <w:b/>
          <w:caps/>
          <w:sz w:val="40"/>
        </w:rPr>
        <w:t>тензией»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36"/>
        </w:rPr>
      </w:pPr>
      <w:r w:rsidRPr="00A40CFB">
        <w:rPr>
          <w:rFonts w:ascii="Times New Roman" w:hAnsi="Times New Roman" w:cs="Times New Roman"/>
          <w:b/>
          <w:sz w:val="36"/>
        </w:rPr>
        <w:t xml:space="preserve">МЕТОДИЧЕСКИЕ РЕКОМЕНДАЦИИ 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32"/>
        </w:rPr>
      </w:pPr>
      <w:r w:rsidRPr="00A40CFB">
        <w:rPr>
          <w:rFonts w:ascii="Times New Roman" w:hAnsi="Times New Roman" w:cs="Times New Roman"/>
          <w:b/>
          <w:sz w:val="32"/>
        </w:rPr>
        <w:t>для врачей первичной медико-санитарной помощи</w:t>
      </w: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A40CFB" w:rsidRPr="00A40CFB" w:rsidRDefault="00A40CFB" w:rsidP="00A40CFB">
      <w:pPr>
        <w:adjustRightInd w:val="0"/>
        <w:spacing w:line="240" w:lineRule="auto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 xml:space="preserve">Коллектив авторов: 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  <w:b/>
        </w:rPr>
      </w:pP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 xml:space="preserve">Урванцева И.А., 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 xml:space="preserve">к.м.н., доцент,  заведующий 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>кафедрой кардиологии,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 xml:space="preserve">главный врач 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>БУ ХМАО-Югры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 xml:space="preserve"> «ОКД «ЦД и ССХ» 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>Заслуженный врач РФ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  <w:b/>
        </w:rPr>
      </w:pP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 xml:space="preserve">Кожокарь К.Г., 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>к.м.н., преподаватель кафедры,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>врач-кардиолог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>БУ ХМАО-Югры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 xml:space="preserve"> «ОКД «ЦД и ССХ» </w:t>
      </w:r>
    </w:p>
    <w:p w:rsidR="00A40CFB" w:rsidRPr="00A40CFB" w:rsidRDefault="00A40CFB" w:rsidP="00A40CFB">
      <w:pPr>
        <w:adjustRightInd w:val="0"/>
        <w:spacing w:after="0" w:line="240" w:lineRule="auto"/>
        <w:ind w:right="-6"/>
        <w:rPr>
          <w:rFonts w:ascii="Times New Roman" w:hAnsi="Times New Roman" w:cs="Times New Roman"/>
          <w:sz w:val="28"/>
        </w:rPr>
      </w:pPr>
    </w:p>
    <w:p w:rsidR="00A40CFB" w:rsidRPr="00A40CFB" w:rsidRDefault="00A40CFB" w:rsidP="00A40CFB">
      <w:pPr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</w:rPr>
      </w:pPr>
      <w:r w:rsidRPr="00A40CFB">
        <w:rPr>
          <w:rFonts w:ascii="Times New Roman" w:hAnsi="Times New Roman" w:cs="Times New Roman"/>
          <w:b/>
          <w:sz w:val="28"/>
        </w:rPr>
        <w:t>Сургут – 2018</w:t>
      </w:r>
    </w:p>
    <w:p w:rsidR="00A40CFB" w:rsidRPr="00A40CFB" w:rsidRDefault="00A40CFB" w:rsidP="00A40C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GaramondC-Light" w:hAnsi="Times New Roman" w:cs="Times New Roman"/>
          <w:color w:val="231F20"/>
          <w:lang w:val="en-US"/>
        </w:rPr>
      </w:pP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</w:rPr>
        <w:sectPr w:rsidR="008F5D8C" w:rsidRPr="00A40CFB" w:rsidSect="000E50CD">
          <w:footerReference w:type="default" r:id="rId9"/>
          <w:pgSz w:w="11906" w:h="16838"/>
          <w:pgMar w:top="709" w:right="566" w:bottom="993" w:left="851" w:header="708" w:footer="708" w:gutter="0"/>
          <w:cols w:space="708"/>
          <w:docGrid w:linePitch="360"/>
        </w:sectPr>
      </w:pP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</w:rPr>
      </w:pPr>
      <w:r w:rsidRPr="00A40CFB">
        <w:rPr>
          <w:rFonts w:ascii="Times New Roman" w:eastAsia="GaramondC-Light" w:hAnsi="Times New Roman" w:cs="Times New Roman"/>
          <w:b/>
          <w:color w:val="231F20"/>
        </w:rPr>
        <w:lastRenderedPageBreak/>
        <w:t xml:space="preserve">Список сокращений: 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АГ – артериальная гипертензия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АК – антагонисты кальция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АКС – ассоциированные клинические состояния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АРП – активность ренина в плазме крови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АII – ангиотензин II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БА – бронхиальная астма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β-АБ – β-адреноблокатор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БРА – блокатор рецепторов АТ1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ГБ – гипертоническая болезнь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ГЛЖ – гипертрофия левого желудочка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ДАД – диастолическое артериальное давление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ИАПФ – ингибитор ангиотензинпревращающего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фермента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ИБС – ишемическая болезнь сердца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ИММЛЖ – индекс массы миокарда левого желудочка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ИМТ – индекс массы тела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ИСАГ – изолированная систолическая артериальная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гипертензия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ЛЖ – левый желудочек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МАУ – микроальбуминурия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ММЛЖ – масса миокарда левого желудочка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НТГ – нарушенная толерантность к глюкозе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ОКС – острый коронарный синдром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ОТ – окружность талии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ОХС – общий холестерин</w:t>
      </w: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ПОМ – поражение органов-мишеней</w:t>
      </w: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РААС – ренин-ангиотензин-альдостероновая система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РФ – Российская Федерация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САД – систолическое артериальное давление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СД – сахарный диабет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СЗ – сопутствующие заболевания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СКАД – самоконтроль артериального давления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СКФ – скорость клубочковой фильтрации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СМАД – суточное мониторирование артериального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давления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ССЗ – сердечно-сосудистые заболевания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ССО – сердечно-сосудистые осложнения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ТГ – триглицериды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ТЗСЛЖ – толщина задней стенки левого желудочка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ФК – функциональный класс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ФР – фактор риска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ХОБЛ – хроническая обструктивная болезнь легких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ХБП – хроническая болезнь почек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ХС ЛПВП – холестерин липопротеидов высокой пло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т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ности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ХС ЛПНП – холестерин липопротеидов низкой плотн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о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сти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ХСН – хроническая сердечная недостаточность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ЦВБ – цереброваскулярные болезни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ЭКГ – электрокардиограмма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>ЭхоКГ – эхокардиография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GaramondC-Light" w:hAnsi="Times New Roman" w:cs="Times New Roman"/>
          <w:b/>
          <w:color w:val="231F20"/>
          <w:sz w:val="20"/>
          <w:szCs w:val="20"/>
        </w:rPr>
      </w:pP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  <w:lang w:val="en-US"/>
        </w:rPr>
        <w:t>SCORE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 xml:space="preserve"> – 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  <w:lang w:val="en-US"/>
        </w:rPr>
        <w:t>Systemic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 xml:space="preserve"> 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  <w:lang w:val="en-US"/>
        </w:rPr>
        <w:t>Coronary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 xml:space="preserve"> 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  <w:lang w:val="en-US"/>
        </w:rPr>
        <w:t>Risk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</w:rPr>
        <w:t xml:space="preserve"> </w:t>
      </w:r>
      <w:r w:rsidRPr="00A40CFB">
        <w:rPr>
          <w:rFonts w:ascii="Times New Roman" w:eastAsia="GaramondC-Light" w:hAnsi="Times New Roman" w:cs="Times New Roman"/>
          <w:color w:val="231F20"/>
          <w:sz w:val="20"/>
          <w:szCs w:val="20"/>
          <w:lang w:val="en-US"/>
        </w:rPr>
        <w:t>Evaluation</w:t>
      </w:r>
      <w:r w:rsidRPr="00A40CFB">
        <w:rPr>
          <w:rFonts w:ascii="Times New Roman" w:eastAsia="GaramondC-Light" w:hAnsi="Times New Roman" w:cs="Times New Roman"/>
          <w:color w:val="000000"/>
          <w:sz w:val="20"/>
          <w:szCs w:val="20"/>
        </w:rPr>
        <w:t>__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</w:rPr>
        <w:sectPr w:rsidR="008F5D8C" w:rsidRPr="00A40CFB" w:rsidSect="008F5D8C">
          <w:type w:val="continuous"/>
          <w:pgSz w:w="11906" w:h="16838"/>
          <w:pgMar w:top="709" w:right="566" w:bottom="993" w:left="851" w:header="708" w:footer="708" w:gutter="0"/>
          <w:cols w:num="2" w:space="708"/>
          <w:docGrid w:linePitch="360"/>
        </w:sectPr>
      </w:pP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</w:rPr>
      </w:pPr>
    </w:p>
    <w:p w:rsidR="00383922" w:rsidRPr="00A40CFB" w:rsidRDefault="00064F06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b/>
          <w:color w:val="231F20"/>
        </w:rPr>
        <w:t>А</w:t>
      </w:r>
      <w:r w:rsidR="00383922" w:rsidRPr="00A40CFB">
        <w:rPr>
          <w:rFonts w:ascii="Times New Roman" w:eastAsia="GaramondC-Light" w:hAnsi="Times New Roman" w:cs="Times New Roman"/>
          <w:b/>
          <w:color w:val="231F20"/>
        </w:rPr>
        <w:t>ртериальная гипертензия</w:t>
      </w:r>
      <w:r w:rsidRPr="00A40CFB">
        <w:rPr>
          <w:rFonts w:ascii="Times New Roman" w:eastAsia="GaramondC-Light" w:hAnsi="Times New Roman" w:cs="Times New Roman"/>
          <w:color w:val="231F20"/>
        </w:rPr>
        <w:t xml:space="preserve"> -</w:t>
      </w:r>
      <w:r w:rsidR="00383922" w:rsidRPr="00A40CFB">
        <w:rPr>
          <w:rFonts w:ascii="Times New Roman" w:eastAsia="GaramondC-Light" w:hAnsi="Times New Roman" w:cs="Times New Roman"/>
          <w:color w:val="231F20"/>
        </w:rPr>
        <w:t xml:space="preserve"> синдр</w:t>
      </w:r>
      <w:r w:rsidRPr="00A40CFB">
        <w:rPr>
          <w:rFonts w:ascii="Times New Roman" w:eastAsia="GaramondC-Light" w:hAnsi="Times New Roman" w:cs="Times New Roman"/>
          <w:color w:val="231F20"/>
        </w:rPr>
        <w:t>ом повышения АД при гипертониче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ской болезни (ГБ) и симптом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а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тических АГ.</w:t>
      </w:r>
      <w:r w:rsidR="000C2424" w:rsidRPr="00A40CFB">
        <w:rPr>
          <w:rFonts w:ascii="Times New Roman" w:eastAsia="GaramondC-Light" w:hAnsi="Times New Roman" w:cs="Times New Roman"/>
          <w:color w:val="231F20"/>
        </w:rPr>
        <w:t xml:space="preserve"> Под </w:t>
      </w:r>
      <w:r w:rsidR="000C2424" w:rsidRPr="00A40CFB">
        <w:rPr>
          <w:rFonts w:ascii="Times New Roman" w:eastAsia="GaramondC-Light" w:hAnsi="Times New Roman" w:cs="Times New Roman"/>
          <w:b/>
          <w:color w:val="231F20"/>
        </w:rPr>
        <w:t>гипертонической болезнью</w:t>
      </w:r>
      <w:r w:rsidR="00383922" w:rsidRPr="00A40CFB">
        <w:rPr>
          <w:rFonts w:ascii="Times New Roman" w:eastAsia="GaramondC-Light" w:hAnsi="Times New Roman" w:cs="Times New Roman"/>
          <w:color w:val="231F20"/>
        </w:rPr>
        <w:t xml:space="preserve"> приня</w:t>
      </w:r>
      <w:r w:rsidRPr="00A40CFB">
        <w:rPr>
          <w:rFonts w:ascii="Times New Roman" w:eastAsia="GaramondC-Light" w:hAnsi="Times New Roman" w:cs="Times New Roman"/>
          <w:color w:val="231F20"/>
        </w:rPr>
        <w:t>то понимать хронически протекаю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щее заболевание, о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с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новным проявлением которого</w:t>
      </w:r>
      <w:r w:rsidRPr="00A40CFB">
        <w:rPr>
          <w:rFonts w:ascii="Times New Roman" w:eastAsia="GaramondC-Light" w:hAnsi="Times New Roman" w:cs="Times New Roman"/>
          <w:color w:val="231F20"/>
        </w:rPr>
        <w:t xml:space="preserve"> 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является АГ, не связанная с наличием патологических</w:t>
      </w:r>
      <w:r w:rsidRPr="00A40CFB">
        <w:rPr>
          <w:rFonts w:ascii="Times New Roman" w:eastAsia="GaramondC-Light" w:hAnsi="Times New Roman" w:cs="Times New Roman"/>
          <w:color w:val="231F20"/>
        </w:rPr>
        <w:t xml:space="preserve"> 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процессов, при которых повышение АД обусловлено</w:t>
      </w:r>
      <w:r w:rsidRPr="00A40CFB">
        <w:rPr>
          <w:rFonts w:ascii="Times New Roman" w:eastAsia="GaramondC-Light" w:hAnsi="Times New Roman" w:cs="Times New Roman"/>
          <w:color w:val="231F20"/>
        </w:rPr>
        <w:t xml:space="preserve"> 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известными, в совр</w:t>
      </w:r>
      <w:r w:rsidRPr="00A40CFB">
        <w:rPr>
          <w:rFonts w:ascii="Times New Roman" w:eastAsia="GaramondC-Light" w:hAnsi="Times New Roman" w:cs="Times New Roman"/>
          <w:color w:val="231F20"/>
        </w:rPr>
        <w:t>еменных условиях часто устраняе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мыми причинами (симпт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о</w:t>
      </w:r>
      <w:r w:rsidR="00383922" w:rsidRPr="00A40CFB">
        <w:rPr>
          <w:rFonts w:ascii="Times New Roman" w:eastAsia="GaramondC-Light" w:hAnsi="Times New Roman" w:cs="Times New Roman"/>
          <w:color w:val="231F20"/>
        </w:rPr>
        <w:t>матические АГ)</w:t>
      </w:r>
      <w:r w:rsidR="000C2424" w:rsidRPr="00A40CFB">
        <w:rPr>
          <w:rFonts w:ascii="Times New Roman" w:eastAsia="GaramondC-Light" w:hAnsi="Times New Roman" w:cs="Times New Roman"/>
          <w:color w:val="231F20"/>
        </w:rPr>
        <w:t>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ragmaticaC-Bold" w:hAnsi="Times New Roman" w:cs="Times New Roman"/>
          <w:b/>
          <w:bCs/>
        </w:rPr>
      </w:pP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-Bold" w:hAnsi="Times New Roman" w:cs="Times New Roman"/>
          <w:b/>
          <w:bCs/>
        </w:rPr>
        <w:t>Сбор индивидуального и семейного медицинского анамнеза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1. Длительность и прежние значения повышенного АД, включая домашние.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2. Вторичная гипертония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а) Семейный анамнез ХБП (поликистоз почек).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б) Наличие в анамнезе болезней почек, инфекций мочевых путей, гематурии, злоупотребления обезбол</w:t>
      </w:r>
      <w:r w:rsidRPr="00A40CFB">
        <w:rPr>
          <w:rFonts w:ascii="Times New Roman" w:eastAsia="PragmaticaC" w:hAnsi="Times New Roman" w:cs="Times New Roman"/>
        </w:rPr>
        <w:t>и</w:t>
      </w:r>
      <w:r w:rsidRPr="00A40CFB">
        <w:rPr>
          <w:rFonts w:ascii="Times New Roman" w:eastAsia="PragmaticaC" w:hAnsi="Times New Roman" w:cs="Times New Roman"/>
        </w:rPr>
        <w:t>вающими (паренхиматозные заболевания почек).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в) Прием лекарств, таких как пероральные контрацептивы, солодка, карбеноксолоны, сосудосуживающие капли в нос, кокаин, амфетамины, глюко- и минералокортикоиды, нестероидные противовоспалительные средства, эритропоэтин, циклоспорин.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г) Повторные эпизоды потливость, головной боли, тревоги, сердцебиения (феохромоцитома).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д) Периодическая мышечная слабость и судороги (гиперальдостеронизм).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е) С имптомы, позволяющие предполагать заболевания щитовидной железы.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3. Факторы риска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а) Семейный и личный анамнез АГ и сердечно-сосудистых заболеваний.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б) Семейный и личный анамнез дислипидемии.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в) С емейный и личный анамнез сахарного диабета (препараты,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показатели гликемии, полиурия).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г) Курение.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д) Особенности питания.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е) Динамика массы тела, ожирение.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ж) Уровень физической активности.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з) Храп, апноэ во сне (сбор информации также от партнера).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и) Низкая масса тела при рождении.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4. Анамнез и симптомы поражения органов-мишеней и сердечно-сосудистых заболеваний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а) Головной мозг и зрение: головная боль, головокружение, нарушение зрения, ТИА, чувствительные или двигательные нарушения, инсульт, реваскуляризация сонной артерии.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lastRenderedPageBreak/>
        <w:t>б) С ердце: боль в груди, одышка, отек лодыжек, инфаркт миокарда, реваскуляризация, обмороки, сердц</w:t>
      </w:r>
      <w:r w:rsidRPr="00A40CFB">
        <w:rPr>
          <w:rFonts w:ascii="Times New Roman" w:eastAsia="PragmaticaC" w:hAnsi="Times New Roman" w:cs="Times New Roman"/>
        </w:rPr>
        <w:t>е</w:t>
      </w:r>
      <w:r w:rsidRPr="00A40CFB">
        <w:rPr>
          <w:rFonts w:ascii="Times New Roman" w:eastAsia="PragmaticaC" w:hAnsi="Times New Roman" w:cs="Times New Roman"/>
        </w:rPr>
        <w:t>биения в анамнезе, аритмии, особенно фибрилляция предсердий.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в) Почки: жажда, полиурия, никтурия, гематурия.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г) Периферические артерии: холодные конечности, перемежающаяся хромота, расстояние безболевой ходьбы, периферическая реваскуляризация.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д) Храп, хронические заболевания легких, апноэ сна.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е) Когнитивная дисфункция.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5. Лечение АГ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а) Текущая антигипертензивная терапия.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б) Предшествующая антигипертензивная терапия.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в) Данные о приверженности или недостаточной приверженности к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лечению.</w:t>
      </w:r>
    </w:p>
    <w:p w:rsidR="008F5D8C" w:rsidRPr="00A40CFB" w:rsidRDefault="008F5D8C" w:rsidP="00A40CFB">
      <w:pPr>
        <w:spacing w:line="240" w:lineRule="auto"/>
        <w:ind w:firstLine="284"/>
        <w:contextualSpacing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г) Эффективность и побочные эффекты препаратов.</w:t>
      </w:r>
    </w:p>
    <w:p w:rsidR="008F5D8C" w:rsidRPr="00A40CFB" w:rsidRDefault="008F5D8C" w:rsidP="00A40CFB">
      <w:pPr>
        <w:spacing w:line="240" w:lineRule="auto"/>
        <w:contextualSpacing/>
        <w:rPr>
          <w:rFonts w:ascii="Times New Roman" w:eastAsia="PragmaticaC" w:hAnsi="Times New Roman" w:cs="Times New Roman"/>
        </w:rPr>
      </w:pPr>
    </w:p>
    <w:p w:rsidR="00B97A1F" w:rsidRPr="00A40CFB" w:rsidRDefault="00B97A1F" w:rsidP="00A4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  <w:noProof/>
          <w:lang w:eastAsia="ru-RU"/>
        </w:rPr>
        <w:drawing>
          <wp:inline distT="0" distB="0" distL="0" distR="0">
            <wp:extent cx="6660313" cy="4076700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12" cy="407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A1F" w:rsidRPr="00A40CFB" w:rsidRDefault="00B97A1F" w:rsidP="00A4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Рис.1. Тактика ведения пациента с впервые выявленным повышением артериального давления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GaramondC-Light" w:hAnsi="Times New Roman" w:cs="Times New Roman"/>
          <w:color w:val="231F20"/>
        </w:rPr>
      </w:pPr>
    </w:p>
    <w:p w:rsidR="00156D94" w:rsidRPr="00A40CFB" w:rsidRDefault="00156D94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b/>
          <w:color w:val="231F20"/>
        </w:rPr>
      </w:pPr>
    </w:p>
    <w:p w:rsidR="00383922" w:rsidRPr="00A40CFB" w:rsidRDefault="000C2424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b/>
          <w:color w:val="231F20"/>
        </w:rPr>
      </w:pPr>
      <w:r w:rsidRPr="00A40CFB">
        <w:rPr>
          <w:rFonts w:ascii="Times New Roman" w:eastAsia="GaramondC-Light" w:hAnsi="Times New Roman" w:cs="Times New Roman"/>
          <w:b/>
          <w:color w:val="231F20"/>
        </w:rPr>
        <w:t xml:space="preserve">Таблица 1. </w:t>
      </w:r>
      <w:r w:rsidR="00064F06" w:rsidRPr="00A40CFB">
        <w:rPr>
          <w:rFonts w:ascii="Times New Roman" w:eastAsia="GaramondC-Light" w:hAnsi="Times New Roman" w:cs="Times New Roman"/>
          <w:b/>
          <w:color w:val="231F20"/>
        </w:rPr>
        <w:t>Классификация уровней АД</w:t>
      </w:r>
    </w:p>
    <w:p w:rsidR="00064F06" w:rsidRPr="00A40CFB" w:rsidRDefault="00064F06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color w:val="231F20"/>
          <w:sz w:val="18"/>
          <w:szCs w:val="18"/>
        </w:rPr>
      </w:pPr>
      <w:r w:rsidRPr="00A40CFB">
        <w:rPr>
          <w:rFonts w:ascii="Times New Roman" w:eastAsia="GaramondC-Light" w:hAnsi="Times New Roman" w:cs="Times New Roman"/>
          <w:noProof/>
          <w:color w:val="231F20"/>
          <w:sz w:val="18"/>
          <w:szCs w:val="18"/>
          <w:lang w:eastAsia="ru-RU"/>
        </w:rPr>
        <w:drawing>
          <wp:inline distT="0" distB="0" distL="0" distR="0">
            <wp:extent cx="6174740" cy="194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377" cy="19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06" w:rsidRPr="00A40CFB" w:rsidRDefault="000C2424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b/>
          <w:color w:val="231F20"/>
        </w:rPr>
      </w:pPr>
      <w:bookmarkStart w:id="0" w:name="_GoBack"/>
      <w:bookmarkEnd w:id="0"/>
      <w:r w:rsidRPr="00A40CFB">
        <w:rPr>
          <w:rFonts w:ascii="Times New Roman" w:eastAsia="GaramondC-Light" w:hAnsi="Times New Roman" w:cs="Times New Roman"/>
          <w:b/>
          <w:color w:val="231F20"/>
        </w:rPr>
        <w:t xml:space="preserve">Таблица 2. </w:t>
      </w:r>
      <w:r w:rsidR="00064F06" w:rsidRPr="00A40CFB">
        <w:rPr>
          <w:rFonts w:ascii="Times New Roman" w:eastAsia="GaramondC-Light" w:hAnsi="Times New Roman" w:cs="Times New Roman"/>
          <w:b/>
          <w:color w:val="231F20"/>
        </w:rPr>
        <w:t>Пороговые уровни АД (мм рт.ст.) для диагностики артериальной гипертонии по данным различных методов измерения</w:t>
      </w:r>
    </w:p>
    <w:p w:rsidR="00064F06" w:rsidRPr="00A40CFB" w:rsidRDefault="00064F06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color w:val="231F20"/>
          <w:sz w:val="18"/>
          <w:szCs w:val="18"/>
        </w:rPr>
      </w:pPr>
      <w:r w:rsidRPr="00A40CFB">
        <w:rPr>
          <w:rFonts w:ascii="Times New Roman" w:eastAsia="GaramondC-Light" w:hAnsi="Times New Roman" w:cs="Times New Roman"/>
          <w:noProof/>
          <w:color w:val="231F20"/>
          <w:sz w:val="18"/>
          <w:szCs w:val="18"/>
          <w:lang w:eastAsia="ru-RU"/>
        </w:rPr>
        <w:lastRenderedPageBreak/>
        <w:drawing>
          <wp:inline distT="0" distB="0" distL="0" distR="0">
            <wp:extent cx="6345493" cy="1581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453" cy="158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Лабораторные и инструментальные методы обследования при артериальной гипертензии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Рутинные тесты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Гемоглобин и/или гематокрит.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Глюкозы плазмы натощак.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Общий холестерин, холестерин липопротеинов низкой плотности,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холестерин липопротеинов высокой плотности в сыворотке.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Т риглицериды сыворотки натощак.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К алий и натрий сыворотки.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М очевая кислота сыворотки.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К реатинин сыворотки (с расчетом СКФ).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А нализ мочи с микроскопией осадка, белок в моче по тест-полоске,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анализ на микроальбуминурию.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ЭКГ в 12 отведениях.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Дополнительные методы обследования, с учетом анамнеза, данных физикального обследования и результатов рутинных лабораторных анализов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Гликированный гемоглобин (HbA1c), если глюкоза плазмы натощак &gt;5,6 ммоль/л (102 мг/дл) или если ранее был поставлен диагноз диабета.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К оличественная оценка протеинурии (при положительном результате на белок по тест-полоске); калий и натрий в моче и их соотношение.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Домашнее и суточное амбулаторное мониторирование АД.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Эхокардиография.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Холтеровское ЭКГ-мониторирование (в случае аритмий).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Ультразвуковое исследование сонных артерий.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Ультразвуковое исследование периферических артерий/брюшной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полости.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Измерение скорости пульсовой волны.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Лодыжечно-плечевой индекс.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Фундоскопия.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Расширенное обследование (обычно проводится соответствующими специалистами)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Углубленный поиск признаков поражения головного мозга, сердца, почек и сосудов, обязателен при рез</w:t>
      </w:r>
      <w:r w:rsidRPr="00A40CFB">
        <w:rPr>
          <w:rFonts w:ascii="Times New Roman" w:eastAsia="PragmaticaC" w:hAnsi="Times New Roman" w:cs="Times New Roman"/>
        </w:rPr>
        <w:t>и</w:t>
      </w:r>
      <w:r w:rsidRPr="00A40CFB">
        <w:rPr>
          <w:rFonts w:ascii="Times New Roman" w:eastAsia="PragmaticaC" w:hAnsi="Times New Roman" w:cs="Times New Roman"/>
        </w:rPr>
        <w:t>стентной и осложненной АГ.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" w:hAnsi="Times New Roman" w:cs="Times New Roman"/>
        </w:rPr>
        <w:t>• Поиск причин вторичной АГ, если на то указывают данные анамнеза, физикального обследования или р</w:t>
      </w:r>
      <w:r w:rsidRPr="00A40CFB">
        <w:rPr>
          <w:rFonts w:ascii="Times New Roman" w:eastAsia="PragmaticaC" w:hAnsi="Times New Roman" w:cs="Times New Roman"/>
        </w:rPr>
        <w:t>у</w:t>
      </w:r>
      <w:r w:rsidRPr="00A40CFB">
        <w:rPr>
          <w:rFonts w:ascii="Times New Roman" w:eastAsia="PragmaticaC" w:hAnsi="Times New Roman" w:cs="Times New Roman"/>
        </w:rPr>
        <w:t>тинные и дополнительные методы исследования.</w:t>
      </w:r>
    </w:p>
    <w:p w:rsidR="000C2424" w:rsidRPr="00A40CFB" w:rsidRDefault="000C2424" w:rsidP="00A40CFB">
      <w:pPr>
        <w:spacing w:line="240" w:lineRule="auto"/>
        <w:contextualSpacing/>
        <w:rPr>
          <w:rFonts w:ascii="Times New Roman" w:eastAsia="Verdana-Bold" w:hAnsi="Times New Roman" w:cs="Times New Roman"/>
          <w:b/>
          <w:bCs/>
        </w:rPr>
      </w:pPr>
    </w:p>
    <w:p w:rsidR="000E50CD" w:rsidRPr="00A40CFB" w:rsidRDefault="000C2424" w:rsidP="00A40CFB">
      <w:pPr>
        <w:spacing w:line="240" w:lineRule="auto"/>
        <w:contextualSpacing/>
        <w:jc w:val="center"/>
        <w:rPr>
          <w:rFonts w:ascii="Times New Roman" w:eastAsia="Verdana-Bold" w:hAnsi="Times New Roman" w:cs="Times New Roman"/>
          <w:b/>
          <w:bCs/>
        </w:rPr>
      </w:pPr>
      <w:r w:rsidRPr="00A40CFB">
        <w:rPr>
          <w:rFonts w:ascii="Times New Roman" w:eastAsia="Verdana-Bold" w:hAnsi="Times New Roman" w:cs="Times New Roman"/>
          <w:b/>
          <w:bCs/>
        </w:rPr>
        <w:t>Факторы, влияющие на прогноз течения АГ и исполь</w:t>
      </w:r>
      <w:r w:rsidR="000E50CD" w:rsidRPr="00A40CFB">
        <w:rPr>
          <w:rFonts w:ascii="Times New Roman" w:eastAsia="Verdana-Bold" w:hAnsi="Times New Roman" w:cs="Times New Roman"/>
          <w:b/>
          <w:bCs/>
        </w:rPr>
        <w:t>зуемые для стратификации общего</w:t>
      </w:r>
    </w:p>
    <w:p w:rsidR="000C2424" w:rsidRPr="00A40CFB" w:rsidRDefault="000C2424" w:rsidP="00A40CFB">
      <w:pPr>
        <w:spacing w:line="240" w:lineRule="auto"/>
        <w:contextualSpacing/>
        <w:jc w:val="center"/>
        <w:rPr>
          <w:rFonts w:ascii="Times New Roman" w:eastAsia="Verdana-Bold" w:hAnsi="Times New Roman" w:cs="Times New Roman"/>
          <w:b/>
          <w:bCs/>
        </w:rPr>
      </w:pPr>
      <w:r w:rsidRPr="00A40CFB">
        <w:rPr>
          <w:rFonts w:ascii="Times New Roman" w:eastAsia="Verdana-Bold" w:hAnsi="Times New Roman" w:cs="Times New Roman"/>
          <w:b/>
          <w:bCs/>
        </w:rPr>
        <w:t>сердечно-сосудистого риска</w:t>
      </w:r>
    </w:p>
    <w:p w:rsidR="00D12283" w:rsidRPr="00A40CFB" w:rsidRDefault="00D12283" w:rsidP="00A40CFB">
      <w:pPr>
        <w:spacing w:line="240" w:lineRule="auto"/>
        <w:ind w:firstLine="708"/>
        <w:contextualSpacing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Verdana-Bold" w:hAnsi="Times New Roman" w:cs="Times New Roman"/>
          <w:b/>
          <w:bCs/>
        </w:rPr>
        <w:t>Факторы риска</w:t>
      </w:r>
      <w:r w:rsidR="000C2424" w:rsidRPr="00A40CFB">
        <w:rPr>
          <w:rFonts w:ascii="Times New Roman" w:eastAsia="Verdana-Bold" w:hAnsi="Times New Roman" w:cs="Times New Roman"/>
          <w:b/>
          <w:bCs/>
        </w:rPr>
        <w:t xml:space="preserve"> </w:t>
      </w:r>
    </w:p>
    <w:p w:rsidR="00D12283" w:rsidRPr="00A40CFB" w:rsidRDefault="00D12283" w:rsidP="00A40CFB">
      <w:pPr>
        <w:spacing w:line="240" w:lineRule="auto"/>
        <w:ind w:firstLine="284"/>
        <w:contextualSpacing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Verdana-Bold" w:hAnsi="Times New Roman" w:cs="Times New Roman"/>
          <w:bCs/>
        </w:rPr>
        <w:t>Мужской пол</w:t>
      </w:r>
      <w:r w:rsidR="00D453C1" w:rsidRPr="00A40CFB">
        <w:rPr>
          <w:rFonts w:ascii="Times New Roman" w:eastAsia="Verdana-Bold" w:hAnsi="Times New Roman" w:cs="Times New Roman"/>
          <w:bCs/>
        </w:rPr>
        <w:t>,</w:t>
      </w:r>
    </w:p>
    <w:p w:rsidR="00D12283" w:rsidRPr="00A40CFB" w:rsidRDefault="00D12283" w:rsidP="00A40CFB">
      <w:pPr>
        <w:spacing w:line="240" w:lineRule="auto"/>
        <w:ind w:firstLine="284"/>
        <w:contextualSpacing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Verdana-Bold" w:hAnsi="Times New Roman" w:cs="Times New Roman"/>
          <w:bCs/>
        </w:rPr>
        <w:t xml:space="preserve">Возраст </w:t>
      </w:r>
      <w:r w:rsidRPr="00A40CFB">
        <w:rPr>
          <w:rFonts w:ascii="Times New Roman" w:eastAsia="Verdana-Bold" w:hAnsi="Times New Roman" w:cs="Times New Roman"/>
        </w:rPr>
        <w:t>(≥55 лет у мужчин, ≥65 лет у женщин)</w:t>
      </w:r>
      <w:r w:rsidR="00D453C1" w:rsidRPr="00A40CFB">
        <w:rPr>
          <w:rFonts w:ascii="Times New Roman" w:eastAsia="Verdana-Bold" w:hAnsi="Times New Roman" w:cs="Times New Roman"/>
        </w:rPr>
        <w:t>,</w:t>
      </w:r>
    </w:p>
    <w:p w:rsidR="00D12283" w:rsidRPr="00A40CFB" w:rsidRDefault="00D12283" w:rsidP="00A40CFB">
      <w:pPr>
        <w:spacing w:line="240" w:lineRule="auto"/>
        <w:ind w:firstLine="284"/>
        <w:contextualSpacing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Verdana-Bold" w:hAnsi="Times New Roman" w:cs="Times New Roman"/>
          <w:bCs/>
        </w:rPr>
        <w:t>Курение</w:t>
      </w:r>
      <w:r w:rsidR="00D453C1" w:rsidRPr="00A40CFB">
        <w:rPr>
          <w:rFonts w:ascii="Times New Roman" w:eastAsia="Verdana-Bold" w:hAnsi="Times New Roman" w:cs="Times New Roman"/>
          <w:bCs/>
        </w:rPr>
        <w:t>,</w:t>
      </w:r>
    </w:p>
    <w:p w:rsidR="0076186F" w:rsidRPr="00A40CFB" w:rsidRDefault="00D12283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Verdana-Bold" w:hAnsi="Times New Roman" w:cs="Times New Roman"/>
          <w:bCs/>
        </w:rPr>
        <w:t>Дислипидемии</w:t>
      </w:r>
      <w:r w:rsidR="00D453C1" w:rsidRPr="00A40CFB">
        <w:rPr>
          <w:rFonts w:ascii="Times New Roman" w:eastAsia="Verdana-Bold" w:hAnsi="Times New Roman" w:cs="Times New Roman"/>
          <w:bCs/>
        </w:rPr>
        <w:t xml:space="preserve"> </w:t>
      </w:r>
      <w:r w:rsidRPr="00A40CFB">
        <w:rPr>
          <w:rFonts w:ascii="Times New Roman" w:eastAsia="Verdana-Bold" w:hAnsi="Times New Roman" w:cs="Times New Roman"/>
        </w:rPr>
        <w:t>(принимается во внимание каждый из представленных показателей липидного обмена)</w:t>
      </w:r>
      <w:r w:rsidR="00D453C1" w:rsidRPr="00A40CFB">
        <w:rPr>
          <w:rFonts w:ascii="Times New Roman" w:eastAsia="Verdana-Bold" w:hAnsi="Times New Roman" w:cs="Times New Roman"/>
        </w:rPr>
        <w:t xml:space="preserve">: </w:t>
      </w:r>
      <w:r w:rsidR="0076186F" w:rsidRPr="00A40CFB">
        <w:rPr>
          <w:rFonts w:ascii="Times New Roman" w:hAnsi="Times New Roman" w:cs="Times New Roman"/>
        </w:rPr>
        <w:t>Общий холестерин &gt;4,9 ммоль/л (190 мг/дл) и/или</w:t>
      </w:r>
      <w:r w:rsidR="00DE7D15" w:rsidRPr="00A40CFB">
        <w:rPr>
          <w:rFonts w:ascii="Times New Roman" w:hAnsi="Times New Roman" w:cs="Times New Roman"/>
        </w:rPr>
        <w:t xml:space="preserve"> </w:t>
      </w:r>
      <w:r w:rsidR="0076186F" w:rsidRPr="00A40CFB">
        <w:rPr>
          <w:rFonts w:ascii="Times New Roman" w:eastAsia="PragmaticaC" w:hAnsi="Times New Roman" w:cs="Times New Roman"/>
        </w:rPr>
        <w:t>Холестерин липопротеинов низкой плотности &gt;3,0 ммоль/л</w:t>
      </w:r>
    </w:p>
    <w:p w:rsidR="0076186F" w:rsidRPr="00A40CFB" w:rsidRDefault="0076186F" w:rsidP="00A40CFB">
      <w:pPr>
        <w:spacing w:line="240" w:lineRule="auto"/>
        <w:ind w:firstLine="284"/>
        <w:contextualSpacing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(115 мг/дл) и/или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Холестерин липопротеинов высокой плотности: &lt;1,0 ммоль/л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(40 мг/дл), у мужчин, &lt;1,2 ммоль/л (46 мг/дл) у женщин и/или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Триглицериды &gt;1,7 ммоль/л (150 мг/дл)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Глюкоза плазмы натощак 5,6–6,9 ммоль/л (102–125 мг/дл)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Нарушение толерантности к глюкозе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 xml:space="preserve">Ожирение (ИМТ </w:t>
      </w:r>
      <w:r w:rsidRPr="00A40CFB">
        <w:rPr>
          <w:rFonts w:ascii="Times New Roman" w:eastAsia="SymbolMT" w:hAnsi="Times New Roman" w:cs="Times New Roman"/>
        </w:rPr>
        <w:t>≥</w:t>
      </w:r>
      <w:r w:rsidRPr="00A40CFB">
        <w:rPr>
          <w:rFonts w:ascii="Times New Roman" w:eastAsia="PragmaticaC" w:hAnsi="Times New Roman" w:cs="Times New Roman"/>
        </w:rPr>
        <w:t>30 кг/м2)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lastRenderedPageBreak/>
        <w:t xml:space="preserve">Абдоминальное ожирение (окружность талии: </w:t>
      </w:r>
      <w:r w:rsidRPr="00A40CFB">
        <w:rPr>
          <w:rFonts w:ascii="Times New Roman" w:eastAsia="SymbolMT" w:hAnsi="Times New Roman" w:cs="Times New Roman"/>
        </w:rPr>
        <w:t>≥</w:t>
      </w:r>
      <w:r w:rsidRPr="00A40CFB">
        <w:rPr>
          <w:rFonts w:ascii="Times New Roman" w:eastAsia="PragmaticaC" w:hAnsi="Times New Roman" w:cs="Times New Roman"/>
        </w:rPr>
        <w:t>102 см у мужчин,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SymbolMT" w:hAnsi="Times New Roman" w:cs="Times New Roman"/>
        </w:rPr>
        <w:t>≥</w:t>
      </w:r>
      <w:r w:rsidRPr="00A40CFB">
        <w:rPr>
          <w:rFonts w:ascii="Times New Roman" w:eastAsia="PragmaticaC" w:hAnsi="Times New Roman" w:cs="Times New Roman"/>
        </w:rPr>
        <w:t>88 см у женщин) (для лиц европейской расы)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Семейный анамнез ранних сердечно-сосудистых заболеваний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(&lt;55 лет у мужчин, &lt;65 лет у женщин)</w:t>
      </w:r>
      <w:r w:rsidR="00D453C1" w:rsidRPr="00A40CFB">
        <w:rPr>
          <w:rFonts w:ascii="Times New Roman" w:eastAsia="PragmaticaC" w:hAnsi="Times New Roman" w:cs="Times New Roman"/>
        </w:rPr>
        <w:t>.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Бессимптомное поражение органов-мишеней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 xml:space="preserve">Пульсовое давление (у лиц пожилого и старческого возраста) </w:t>
      </w:r>
      <w:r w:rsidRPr="00A40CFB">
        <w:rPr>
          <w:rFonts w:ascii="Times New Roman" w:eastAsia="SymbolMT" w:hAnsi="Times New Roman" w:cs="Times New Roman"/>
        </w:rPr>
        <w:t>≥</w:t>
      </w:r>
      <w:r w:rsidRPr="00A40CFB">
        <w:rPr>
          <w:rFonts w:ascii="Times New Roman" w:eastAsia="PragmaticaC" w:hAnsi="Times New Roman" w:cs="Times New Roman"/>
        </w:rPr>
        <w:t>60 мм рт.ст.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Электрокардиографические признаки ГЛЖ (индекс Соколова-Лайона&gt;3,5 мВ, RaVL &gt;1,1 мВ; индекс Ко</w:t>
      </w:r>
      <w:r w:rsidRPr="00A40CFB">
        <w:rPr>
          <w:rFonts w:ascii="Times New Roman" w:eastAsia="PragmaticaC" w:hAnsi="Times New Roman" w:cs="Times New Roman"/>
        </w:rPr>
        <w:t>р</w:t>
      </w:r>
      <w:r w:rsidRPr="00A40CFB">
        <w:rPr>
          <w:rFonts w:ascii="Times New Roman" w:eastAsia="PragmaticaC" w:hAnsi="Times New Roman" w:cs="Times New Roman"/>
        </w:rPr>
        <w:t>нелла &gt;244 мв х мсек) или</w:t>
      </w:r>
      <w:r w:rsidR="00D453C1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Эхокардиографические признаки ГЛЖ (индекс МЛЖ: &gt;115 г/м2 у мужчин,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5 г/м2 у женщин (ППТ))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Утолщение стенки сонных артерий (комплекс интима-медиа &gt;0,9 мм) или бляшка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Скорость каротидно-феморальной пульсовой волны &gt;10 м/сек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Лодыжечно-плечевой индекс &lt;0,9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ХБП с рСКФ 30–60 мл/мин/1,73 м2 (ППТ)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Микроальбуминурия (30–300 мг в сутки) или соотношение альбумина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к креатинину (30–300 мг/г; 3,4–34 мг/ммоль) (предпочтительно в утренней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порции мочи)</w:t>
      </w:r>
      <w:r w:rsidR="00D453C1" w:rsidRPr="00A40CFB">
        <w:rPr>
          <w:rFonts w:ascii="Times New Roman" w:eastAsia="PragmaticaC" w:hAnsi="Times New Roman" w:cs="Times New Roman"/>
        </w:rPr>
        <w:t>.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Сахарный диабет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 xml:space="preserve">Глюкоза плазмы натощак </w:t>
      </w:r>
      <w:r w:rsidRPr="00A40CFB">
        <w:rPr>
          <w:rFonts w:ascii="Times New Roman" w:eastAsia="SymbolMT" w:hAnsi="Times New Roman" w:cs="Times New Roman"/>
        </w:rPr>
        <w:t>≥</w:t>
      </w:r>
      <w:r w:rsidRPr="00A40CFB">
        <w:rPr>
          <w:rFonts w:ascii="Times New Roman" w:eastAsia="PragmaticaC" w:hAnsi="Times New Roman" w:cs="Times New Roman"/>
        </w:rPr>
        <w:t>7,0 ммоль/л (126 мг/дл) при двух измерениях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подряд и/или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HbA1c &gt;7% (53 ммоль/моль) и/или</w:t>
      </w:r>
      <w:r w:rsidR="00D453C1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Глюкоза плазмы после нагрузки &gt;11,0 ммоль/л (198 мг/дл)</w:t>
      </w:r>
      <w:r w:rsidR="00D453C1" w:rsidRPr="00A40CFB">
        <w:rPr>
          <w:rFonts w:ascii="Times New Roman" w:eastAsia="PragmaticaC" w:hAnsi="Times New Roman" w:cs="Times New Roman"/>
        </w:rPr>
        <w:t>.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Уже имеющиеся сердечно-сосудистые или почечные заболевания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Цереброваскулярная болезнь: ишемический инсульт, кровоизлияние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в мозг, транзиторная ишемическая атака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ИБС: инфаркт миокарда, стенокардия, коронарная реваскуляризация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методом ЧКВ или АКШ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Сердечная недостаточность, включая сердечную недостаточность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с сохранной фракцией выброса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Клинически манифестное поражение периферических артерий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ХБП с рСКФ &lt;30 мл/мин/1,73м2 (ППТ); протеинурия (&gt;300 мг в сутки)</w:t>
      </w:r>
      <w:r w:rsidR="00D453C1" w:rsidRPr="00A40CFB">
        <w:rPr>
          <w:rFonts w:ascii="Times New Roman" w:eastAsia="PragmaticaC" w:hAnsi="Times New Roman" w:cs="Times New Roman"/>
        </w:rPr>
        <w:t>,</w:t>
      </w:r>
    </w:p>
    <w:p w:rsidR="0076186F" w:rsidRPr="00A40CFB" w:rsidRDefault="0076186F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Тяжелая ретинопатия: кровоизлияния или экссудаты, отек соска</w:t>
      </w:r>
      <w:r w:rsidR="00DE7D15" w:rsidRPr="00A40CFB">
        <w:rPr>
          <w:rFonts w:ascii="Times New Roman" w:eastAsia="PragmaticaC" w:hAnsi="Times New Roman" w:cs="Times New Roman"/>
        </w:rPr>
        <w:t xml:space="preserve"> </w:t>
      </w:r>
      <w:r w:rsidRPr="00A40CFB">
        <w:rPr>
          <w:rFonts w:ascii="Times New Roman" w:eastAsia="PragmaticaC" w:hAnsi="Times New Roman" w:cs="Times New Roman"/>
        </w:rPr>
        <w:t>зрительного нерва</w:t>
      </w:r>
      <w:r w:rsidR="00D453C1" w:rsidRPr="00A40CFB">
        <w:rPr>
          <w:rFonts w:ascii="Times New Roman" w:eastAsia="PragmaticaC" w:hAnsi="Times New Roman" w:cs="Times New Roman"/>
        </w:rPr>
        <w:t>.</w:t>
      </w:r>
    </w:p>
    <w:p w:rsidR="0076186F" w:rsidRPr="00A40CFB" w:rsidRDefault="0076186F" w:rsidP="00A40CFB">
      <w:pPr>
        <w:spacing w:line="240" w:lineRule="auto"/>
        <w:contextualSpacing/>
        <w:rPr>
          <w:rFonts w:ascii="Times New Roman" w:eastAsia="PragmaticaC" w:hAnsi="Times New Roman" w:cs="Times New Roman"/>
        </w:rPr>
      </w:pP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-Bold" w:hAnsi="Times New Roman" w:cs="Times New Roman"/>
          <w:b/>
          <w:bCs/>
        </w:rPr>
        <w:t>Физикальное обследование на предмет вторичной АГ, поражения органов-мишеней и ожирения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Симптомы, позволяющие предполагать вторичную АГ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Признаки синдрома Кушинга.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Кожные проявления нейрофиброматоза (феохромоцитома).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Увеличение почек при пальпации (поликистоз).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Наличие шумов в проекции почечных артерий (реноваскулярная гипертония).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Шумы в сердце и в грудной клетке (коарктация и другие заболевания аорты, поражение артерий верхних конечностей).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Ослабление и замедление пульсации на бедренной артерии, снижения АД в бедренной артерии, в сравн</w:t>
      </w:r>
      <w:r w:rsidRPr="00A40CFB">
        <w:rPr>
          <w:rFonts w:ascii="Times New Roman" w:eastAsia="PragmaticaC" w:hAnsi="Times New Roman" w:cs="Times New Roman"/>
        </w:rPr>
        <w:t>е</w:t>
      </w:r>
      <w:r w:rsidRPr="00A40CFB">
        <w:rPr>
          <w:rFonts w:ascii="Times New Roman" w:eastAsia="PragmaticaC" w:hAnsi="Times New Roman" w:cs="Times New Roman"/>
        </w:rPr>
        <w:t>нии с АД, одновременно измеренным на плечевой артерии (коарктация и другие заболевания аорты, пораж</w:t>
      </w:r>
      <w:r w:rsidRPr="00A40CFB">
        <w:rPr>
          <w:rFonts w:ascii="Times New Roman" w:eastAsia="PragmaticaC" w:hAnsi="Times New Roman" w:cs="Times New Roman"/>
        </w:rPr>
        <w:t>е</w:t>
      </w:r>
      <w:r w:rsidRPr="00A40CFB">
        <w:rPr>
          <w:rFonts w:ascii="Times New Roman" w:eastAsia="PragmaticaC" w:hAnsi="Times New Roman" w:cs="Times New Roman"/>
        </w:rPr>
        <w:t>ние артерий нижних конечностей).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Разница АД на правой и левой руке (коарктация аорты, стеноз подключичной артерии).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Признаки поражения органов-мишеней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Головной мозг: двигательные или чувствительные нарушения.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Сетчатка: изменения на глазном дне.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Сердце: частота сердечных сокращений, наличие III или IV тона, шумы,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нарушения ритма, локализация верхушечного толчка, хрипы в легких,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периферические отеки.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Периферические артерии: отсутствие, ослабление или асимметрия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пульса, холодные конечности, ишемические язвы на коже.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Сонные артерии: систолический шум.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PragmaticaC-Bold" w:hAnsi="Times New Roman" w:cs="Times New Roman"/>
          <w:b/>
          <w:bCs/>
        </w:rPr>
      </w:pPr>
      <w:r w:rsidRPr="00A40CFB">
        <w:rPr>
          <w:rFonts w:ascii="Times New Roman" w:eastAsia="PragmaticaC-Bold" w:hAnsi="Times New Roman" w:cs="Times New Roman"/>
          <w:b/>
          <w:bCs/>
        </w:rPr>
        <w:t>Признаки ожирения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Масса тела и рост.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Расчет ИМТ: масса тела /рост2 (кг/м2).</w:t>
      </w:r>
    </w:p>
    <w:p w:rsidR="000C2424" w:rsidRPr="00A40CFB" w:rsidRDefault="000C2424" w:rsidP="00A40CF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PragmaticaC" w:hAnsi="Times New Roman" w:cs="Times New Roman"/>
        </w:rPr>
      </w:pPr>
      <w:r w:rsidRPr="00A40CFB">
        <w:rPr>
          <w:rFonts w:ascii="Times New Roman" w:eastAsia="PragmaticaC" w:hAnsi="Times New Roman" w:cs="Times New Roman"/>
        </w:rPr>
        <w:t>• Окружность талии, измеренная в положении стоя, на середине расстояния между нижним краем реберной дуги и верхним краем подвздошной кости.</w:t>
      </w:r>
    </w:p>
    <w:p w:rsidR="0076186F" w:rsidRPr="00A40CFB" w:rsidRDefault="0076186F" w:rsidP="00A40CFB">
      <w:pPr>
        <w:spacing w:line="240" w:lineRule="auto"/>
        <w:ind w:firstLine="284"/>
        <w:contextualSpacing/>
        <w:rPr>
          <w:rFonts w:ascii="Times New Roman" w:eastAsia="PragmaticaC" w:hAnsi="Times New Roman" w:cs="Times New Roman"/>
        </w:rPr>
      </w:pPr>
    </w:p>
    <w:p w:rsidR="00156D94" w:rsidRPr="00A40CFB" w:rsidRDefault="00156D94" w:rsidP="00A40CFB">
      <w:pPr>
        <w:spacing w:line="240" w:lineRule="auto"/>
        <w:ind w:firstLine="284"/>
        <w:contextualSpacing/>
        <w:rPr>
          <w:rFonts w:ascii="Times New Roman" w:eastAsia="PragmaticaC" w:hAnsi="Times New Roman" w:cs="Times New Roman"/>
        </w:rPr>
      </w:pPr>
    </w:p>
    <w:p w:rsidR="00156D94" w:rsidRPr="00A40CFB" w:rsidRDefault="00156D94" w:rsidP="00A40CFB">
      <w:pPr>
        <w:spacing w:line="240" w:lineRule="auto"/>
        <w:ind w:firstLine="284"/>
        <w:contextualSpacing/>
        <w:rPr>
          <w:rFonts w:ascii="Times New Roman" w:eastAsia="PragmaticaC" w:hAnsi="Times New Roman" w:cs="Times New Roman"/>
        </w:rPr>
      </w:pPr>
    </w:p>
    <w:p w:rsidR="00156D94" w:rsidRPr="00A40CFB" w:rsidRDefault="00156D94" w:rsidP="00A40CFB">
      <w:pPr>
        <w:spacing w:line="240" w:lineRule="auto"/>
        <w:ind w:firstLine="284"/>
        <w:contextualSpacing/>
        <w:rPr>
          <w:rFonts w:ascii="Times New Roman" w:eastAsia="PragmaticaC" w:hAnsi="Times New Roman" w:cs="Times New Roman"/>
        </w:rPr>
      </w:pPr>
    </w:p>
    <w:p w:rsidR="00156D94" w:rsidRPr="00A40CFB" w:rsidRDefault="00156D94" w:rsidP="00A40CFB">
      <w:pPr>
        <w:spacing w:line="240" w:lineRule="auto"/>
        <w:ind w:firstLine="284"/>
        <w:contextualSpacing/>
        <w:rPr>
          <w:rFonts w:ascii="Times New Roman" w:eastAsia="PragmaticaC" w:hAnsi="Times New Roman" w:cs="Times New Roman"/>
        </w:rPr>
      </w:pPr>
    </w:p>
    <w:p w:rsidR="000C2424" w:rsidRPr="00A40CFB" w:rsidRDefault="00A252DB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b/>
          <w:color w:val="231F20"/>
        </w:rPr>
      </w:pPr>
      <w:r w:rsidRPr="00A40CFB">
        <w:rPr>
          <w:rFonts w:ascii="Times New Roman" w:eastAsia="GaramondC-Light" w:hAnsi="Times New Roman" w:cs="Times New Roman"/>
          <w:b/>
          <w:color w:val="231F20"/>
        </w:rPr>
        <w:lastRenderedPageBreak/>
        <w:t xml:space="preserve">Таблица 3. </w:t>
      </w:r>
      <w:r w:rsidR="00D453C1" w:rsidRPr="00A40CFB">
        <w:rPr>
          <w:rFonts w:ascii="Times New Roman" w:eastAsia="GaramondC-Light" w:hAnsi="Times New Roman" w:cs="Times New Roman"/>
          <w:b/>
          <w:color w:val="231F20"/>
        </w:rPr>
        <w:t xml:space="preserve">Тактика ведения больных с АГ в </w:t>
      </w:r>
      <w:r w:rsidR="000C2424" w:rsidRPr="00A40CFB">
        <w:rPr>
          <w:rFonts w:ascii="Times New Roman" w:eastAsia="GaramondC-Light" w:hAnsi="Times New Roman" w:cs="Times New Roman"/>
          <w:b/>
          <w:color w:val="231F20"/>
        </w:rPr>
        <w:t>зависимости от степени повышения АД и градации су</w:t>
      </w:r>
      <w:r w:rsidR="000C2424" w:rsidRPr="00A40CFB">
        <w:rPr>
          <w:rFonts w:ascii="Times New Roman" w:eastAsia="GaramondC-Light" w:hAnsi="Times New Roman" w:cs="Times New Roman"/>
          <w:b/>
          <w:color w:val="231F20"/>
        </w:rPr>
        <w:t>м</w:t>
      </w:r>
      <w:r w:rsidR="000C2424" w:rsidRPr="00A40CFB">
        <w:rPr>
          <w:rFonts w:ascii="Times New Roman" w:eastAsia="GaramondC-Light" w:hAnsi="Times New Roman" w:cs="Times New Roman"/>
          <w:b/>
          <w:color w:val="231F20"/>
        </w:rPr>
        <w:t>марного сердечно-сосудистого риска</w:t>
      </w:r>
    </w:p>
    <w:p w:rsidR="000C2424" w:rsidRPr="00A40CFB" w:rsidRDefault="000C2424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noProof/>
          <w:color w:val="231F20"/>
          <w:lang w:eastAsia="ru-RU"/>
        </w:rPr>
        <w:drawing>
          <wp:inline distT="0" distB="0" distL="0" distR="0">
            <wp:extent cx="6372225" cy="4115295"/>
            <wp:effectExtent l="0" t="0" r="0" b="0"/>
            <wp:docPr id="8" name="Рисунок 8" descr="C:\Users\Kozhokar\Downloads\6_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zhokar\Downloads\6_t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483" cy="414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0CD" w:rsidRPr="00A40CFB" w:rsidRDefault="000E50CD" w:rsidP="00A40CFB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A1C15" w:rsidRPr="00A40CFB" w:rsidRDefault="00D453C1" w:rsidP="00A40CFB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 xml:space="preserve">Таблица 4. </w:t>
      </w:r>
      <w:r w:rsidR="00AA1C15" w:rsidRPr="00A40CFB">
        <w:rPr>
          <w:rFonts w:ascii="Times New Roman" w:hAnsi="Times New Roman" w:cs="Times New Roman"/>
          <w:b/>
        </w:rPr>
        <w:t>Диагностика вторичной гипертонии</w:t>
      </w:r>
    </w:p>
    <w:tbl>
      <w:tblPr>
        <w:tblW w:w="10195" w:type="dxa"/>
        <w:tblLayout w:type="fixed"/>
        <w:tblLook w:val="04A0"/>
      </w:tblPr>
      <w:tblGrid>
        <w:gridCol w:w="1271"/>
        <w:gridCol w:w="2268"/>
        <w:gridCol w:w="1418"/>
        <w:gridCol w:w="1559"/>
        <w:gridCol w:w="1701"/>
        <w:gridCol w:w="1978"/>
      </w:tblGrid>
      <w:tr w:rsidR="00AA1C15" w:rsidRPr="00A40CFB" w:rsidTr="00AA1C15">
        <w:trPr>
          <w:trHeight w:val="1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Клинические показания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Диагностика</w:t>
            </w:r>
          </w:p>
        </w:tc>
      </w:tr>
      <w:tr w:rsidR="00AA1C15" w:rsidRPr="00A40CFB" w:rsidTr="00AA1C15">
        <w:trPr>
          <w:trHeight w:val="70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Частые причины</w:t>
            </w:r>
          </w:p>
        </w:tc>
      </w:tr>
      <w:tr w:rsidR="00AA1C15" w:rsidRPr="00A40CFB" w:rsidTr="00064F06">
        <w:trPr>
          <w:trHeight w:val="561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Анамнез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Физикальное обследование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Лабораторное и инструментал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ное обследов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Обследование первой линии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ные/верифицирующие методы обследоания</w:t>
            </w:r>
          </w:p>
        </w:tc>
      </w:tr>
      <w:tr w:rsidR="00AA1C15" w:rsidRPr="00A40CFB" w:rsidTr="00064F06">
        <w:trPr>
          <w:trHeight w:val="101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Паренхим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тозные заб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левания п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Инфекции или обстру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ция мочевых путей, гем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турия, злоупотребление обезболивающи-ми, с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мейная отягощенность по поликистозу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почек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Образования брюшной 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слоти (при поликистозе почек)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064F06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Белок, эритроц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 или лейкоц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 в моче, сн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жение СКФ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Ультразвуковое исследование 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чек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Подробное обслед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вание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поводу заб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левания почек</w:t>
            </w:r>
          </w:p>
        </w:tc>
      </w:tr>
      <w:tr w:rsidR="00AA1C15" w:rsidRPr="00A40CFB" w:rsidTr="00064F06">
        <w:trPr>
          <w:trHeight w:val="160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Стеноз п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чечных арт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Фибромускулярная ди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плазия: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раннее начало АГ, особенно у же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щин.Атеросклеротический стеноз: внезапное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 АГ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ухудшение или нарастающие про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блемы с контролем АД, внезапный отек легких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 в пр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еции почечной артерии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Разница длины почек &gt;1.5 см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(УЗИ почек), быстрое уху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шение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функции почек (спонта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или при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значении инг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биторов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Дуплексная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допплероультр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сонография почек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Магнитнорезонансная ангиография,</w:t>
            </w:r>
            <w:r w:rsidR="00C86443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</w:t>
            </w:r>
            <w:r w:rsidR="00C86443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 w:rsidR="00C86443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тиспиральная комп</w:t>
            </w:r>
            <w:r w:rsidR="00C86443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 w:rsidR="00C86443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ютерная томо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графия, внутриартериальная цифровая</w:t>
            </w:r>
            <w:r w:rsidR="00C86443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субтракц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онная ангиография</w:t>
            </w:r>
          </w:p>
        </w:tc>
      </w:tr>
      <w:tr w:rsidR="00AA1C15" w:rsidRPr="00A40CFB" w:rsidTr="00064F06">
        <w:trPr>
          <w:trHeight w:val="151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Первичный гиперальд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стеронизм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064F06" w:rsidP="00A40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hAnsi="Times New Roman" w:cs="Times New Roman"/>
                <w:sz w:val="18"/>
                <w:szCs w:val="18"/>
              </w:rPr>
              <w:t>Мышечная слабость, с</w:t>
            </w:r>
            <w:r w:rsidRPr="00A40CF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40CFB">
              <w:rPr>
                <w:rFonts w:ascii="Times New Roman" w:hAnsi="Times New Roman" w:cs="Times New Roman"/>
                <w:sz w:val="18"/>
                <w:szCs w:val="18"/>
              </w:rPr>
              <w:t>мейная отягощенность по ранней АГ и церебров</w:t>
            </w:r>
            <w:r w:rsidRPr="00A40CF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0CFB">
              <w:rPr>
                <w:rFonts w:ascii="Times New Roman" w:hAnsi="Times New Roman" w:cs="Times New Roman"/>
                <w:sz w:val="18"/>
                <w:szCs w:val="18"/>
              </w:rPr>
              <w:t>скулярным событиям в возрасте до 40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Аритмии (при тяжелой гип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калиемии)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Гипокалиемия (спонтанная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или индуцированная приемом диур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тиков), случа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ное обнаруже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ние образования в надпочечнике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Отношение альд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стерона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ренину в стандартизова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ных условиях (коррекция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калиемии и отмена пре-паратов, влияющих на 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одтверждающие пробы (с перораль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ной нагрузкой натрием, с инфузией физ.раст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вора, с пода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лением флудрокорт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зоно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м, проба с капт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прилом), КТ над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чечников, селекти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ный забор крови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вен надпочечников</w:t>
            </w:r>
          </w:p>
        </w:tc>
      </w:tr>
      <w:tr w:rsidR="00AA1C15" w:rsidRPr="00A40CFB" w:rsidTr="00AA1C15">
        <w:trPr>
          <w:trHeight w:val="70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Редкие причины</w:t>
            </w:r>
          </w:p>
        </w:tc>
      </w:tr>
      <w:tr w:rsidR="00AA1C15" w:rsidRPr="00A40CFB" w:rsidTr="00064F06">
        <w:trPr>
          <w:trHeight w:val="119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Феохромоц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Пароксизмальная АГ или кризы на фоне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постоя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ной АГ; головная боль, потливость,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сердцеби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ние, бледность; семейный анамнез,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отягощенный по феохромоцитоме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064F06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Кожные пр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явления не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рофи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броматоза (пятна цвета «кофе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мол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ком», нейр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фибромы)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Случайное обн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ружение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вания в надп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чечнике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(или, в некоторых сл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чаях, вне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чечников)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064F06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Определение фракция метане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ринов в моче или свобод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ных мет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нефринов в пла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  <w:r w:rsidR="00AA1C15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мефракции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КТ или МРТ брюшной полости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таза; сци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тиг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рафия с 123I-мета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йодобензилгу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нидином; генетич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ский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скрининг на 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тологические мутации</w:t>
            </w:r>
          </w:p>
        </w:tc>
      </w:tr>
      <w:tr w:rsidR="00AA1C15" w:rsidRPr="00A40CFB" w:rsidTr="00064F06">
        <w:trPr>
          <w:trHeight w:val="167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Синдром Кушинга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Быстрая прибавка массы тела, полиурия, полиди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сия, психические наруш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Характерный внешний вид (центральное ожирение, матронизм, «климактер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ческий го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бик», стрии, гирсутизм)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Гипергликемия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Суточная экскр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ция</w:t>
            </w:r>
            <w:r w:rsidR="00064F06"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кортизола с мочой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C15" w:rsidRPr="00A40CFB" w:rsidRDefault="00AA1C15" w:rsidP="00A40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Пробы с дексаметаз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</w:t>
            </w:r>
          </w:p>
        </w:tc>
      </w:tr>
    </w:tbl>
    <w:p w:rsidR="00AA1C15" w:rsidRPr="00A40CFB" w:rsidRDefault="00AA1C15" w:rsidP="00A40CFB">
      <w:pPr>
        <w:spacing w:line="240" w:lineRule="auto"/>
        <w:contextualSpacing/>
        <w:rPr>
          <w:rFonts w:ascii="Times New Roman" w:hAnsi="Times New Roman" w:cs="Times New Roman"/>
        </w:rPr>
      </w:pPr>
    </w:p>
    <w:p w:rsidR="00564B66" w:rsidRPr="00A40CFB" w:rsidRDefault="00564B66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b/>
          <w:color w:val="231F20"/>
        </w:rPr>
      </w:pPr>
    </w:p>
    <w:p w:rsidR="00A252DB" w:rsidRPr="00A40CFB" w:rsidRDefault="00A252DB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b/>
          <w:color w:val="231F20"/>
        </w:rPr>
      </w:pPr>
      <w:r w:rsidRPr="00A40CFB">
        <w:rPr>
          <w:rFonts w:ascii="Times New Roman" w:eastAsia="GaramondC-Light" w:hAnsi="Times New Roman" w:cs="Times New Roman"/>
          <w:b/>
          <w:color w:val="231F20"/>
        </w:rPr>
        <w:t>Формулировка диагноза</w:t>
      </w:r>
    </w:p>
    <w:p w:rsidR="00564B66" w:rsidRPr="00A40CFB" w:rsidRDefault="00564B66" w:rsidP="00A40CFB">
      <w:pPr>
        <w:spacing w:line="240" w:lineRule="auto"/>
        <w:contextualSpacing/>
        <w:jc w:val="center"/>
        <w:rPr>
          <w:rFonts w:ascii="Times New Roman" w:eastAsia="GaramondC-Light" w:hAnsi="Times New Roman" w:cs="Times New Roman"/>
          <w:b/>
          <w:color w:val="231F20"/>
        </w:rPr>
      </w:pP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При формулировании диагноза по возможности максимально полно должны быть отражены ФР, ПОМ, АКС, сердечно-сосудистый риск. Степень повышения АД обязательно указывается у пациентов с впервые д</w:t>
      </w:r>
      <w:r w:rsidRPr="00A40CFB">
        <w:rPr>
          <w:rFonts w:ascii="Times New Roman" w:eastAsia="GaramondC-Light" w:hAnsi="Times New Roman" w:cs="Times New Roman"/>
          <w:color w:val="231F20"/>
        </w:rPr>
        <w:t>и</w:t>
      </w:r>
      <w:r w:rsidRPr="00A40CFB">
        <w:rPr>
          <w:rFonts w:ascii="Times New Roman" w:eastAsia="GaramondC-Light" w:hAnsi="Times New Roman" w:cs="Times New Roman"/>
          <w:color w:val="231F20"/>
        </w:rPr>
        <w:t>агностированной АГ, у остальных больных пишется достигнутая степень АГ.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231F20"/>
        </w:rPr>
      </w:pPr>
      <w:r w:rsidRPr="00A40CFB">
        <w:rPr>
          <w:rFonts w:ascii="Times New Roman" w:hAnsi="Times New Roman" w:cs="Times New Roman"/>
          <w:b/>
          <w:bCs/>
          <w:color w:val="231F20"/>
        </w:rPr>
        <w:t>Примеры диагностических заключений: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ГБ I стадии. Степень АГ 2. Дислипидемия. Риск 2 (средний).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ГБ II стадии. Достигнутая степень АГ 3. ДЛП. ГЛЖ. Риск 4 (очень высокий).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ГБ III стадии. Степень АГ 2. ИБС. Стенокардия напряжения II ФК. Риск 4 (очень высокий).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ГБ II стадии. Достигнутая степень АГ 2. Атеросклероз аорты, сонных артерий. Риск 3 (высокий).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ГБ III стадии. Достигнутая степень АГ 1. Облитерирующий атеросклероз сосудов нижних конечностей. П</w:t>
      </w:r>
      <w:r w:rsidRPr="00A40CFB">
        <w:rPr>
          <w:rFonts w:ascii="Times New Roman" w:eastAsia="GaramondC-Light" w:hAnsi="Times New Roman" w:cs="Times New Roman"/>
          <w:color w:val="231F20"/>
        </w:rPr>
        <w:t>е</w:t>
      </w:r>
      <w:r w:rsidRPr="00A40CFB">
        <w:rPr>
          <w:rFonts w:ascii="Times New Roman" w:eastAsia="GaramondC-Light" w:hAnsi="Times New Roman" w:cs="Times New Roman"/>
          <w:color w:val="231F20"/>
        </w:rPr>
        <w:t>ремежающаяся хромота. Риск 4 (очень высокий).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ГБ I стадии. Степень АГ 1. СД типа 2. Риск 3 (высокий).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ИБС. Стенокардия напряжения III ФК. Постинфарктный (крупноочаговый) и атеросклеротиче-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ский кардиосклероз. ГБ III стадии. Достигнутая степень АГ 1. Риск 4 (очень высокий).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ГБ II стадии. Степень АГ 3. Дислипидемия. ГЛЖ. Ожирение II степени. Нарушение толерантности к глюк</w:t>
      </w:r>
      <w:r w:rsidRPr="00A40CFB">
        <w:rPr>
          <w:rFonts w:ascii="Times New Roman" w:eastAsia="GaramondC-Light" w:hAnsi="Times New Roman" w:cs="Times New Roman"/>
          <w:color w:val="231F20"/>
        </w:rPr>
        <w:t>о</w:t>
      </w:r>
      <w:r w:rsidRPr="00A40CFB">
        <w:rPr>
          <w:rFonts w:ascii="Times New Roman" w:eastAsia="GaramondC-Light" w:hAnsi="Times New Roman" w:cs="Times New Roman"/>
          <w:color w:val="231F20"/>
        </w:rPr>
        <w:t>зе. Риск 4 (очень высокий).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0CFB">
        <w:rPr>
          <w:rFonts w:ascii="Times New Roman" w:eastAsia="GaramondC-Light" w:hAnsi="Times New Roman" w:cs="Times New Roman"/>
          <w:color w:val="231F20"/>
        </w:rPr>
        <w:t>• Феохромоцитома правого надпочечника. Степень АГ 3. ГЛЖ. Риск 4 (очень высокий).</w:t>
      </w:r>
    </w:p>
    <w:p w:rsidR="00A252DB" w:rsidRPr="00A40CFB" w:rsidRDefault="00A252DB" w:rsidP="00A40CFB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B97A1F" w:rsidRPr="00A40CFB" w:rsidRDefault="00B97A1F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GaramondC-Light" w:hAnsi="Times New Roman" w:cs="Times New Roman"/>
          <w:color w:val="231F20"/>
        </w:rPr>
      </w:pPr>
      <w:r w:rsidRPr="00A40CFB">
        <w:rPr>
          <w:rFonts w:ascii="Times New Roman" w:eastAsia="GaramondC-Light" w:hAnsi="Times New Roman" w:cs="Times New Roman"/>
          <w:b/>
          <w:color w:val="231F20"/>
        </w:rPr>
        <w:t>Лечение.</w:t>
      </w:r>
      <w:r w:rsidRPr="00A40CFB">
        <w:rPr>
          <w:rFonts w:ascii="Times New Roman" w:eastAsia="GaramondC-Light" w:hAnsi="Times New Roman" w:cs="Times New Roman"/>
          <w:color w:val="231F20"/>
        </w:rPr>
        <w:t xml:space="preserve"> Тактика ведения </w:t>
      </w:r>
      <w:r w:rsidR="00564B66" w:rsidRPr="00A40CFB">
        <w:rPr>
          <w:rFonts w:ascii="Times New Roman" w:eastAsia="GaramondC-Light" w:hAnsi="Times New Roman" w:cs="Times New Roman"/>
          <w:color w:val="231F20"/>
        </w:rPr>
        <w:t xml:space="preserve">и лечения </w:t>
      </w:r>
      <w:r w:rsidRPr="00A40CFB">
        <w:rPr>
          <w:rFonts w:ascii="Times New Roman" w:eastAsia="GaramondC-Light" w:hAnsi="Times New Roman" w:cs="Times New Roman"/>
          <w:color w:val="231F20"/>
        </w:rPr>
        <w:t>больных с АГ представлена в таблице 3.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18649" cy="2529143"/>
            <wp:effectExtent l="0" t="0" r="6350" b="5080"/>
            <wp:docPr id="7" name="Рисунок 7" descr="ÐÐ°ÑÑÐ¸Ð½ÐºÐ¸ Ð¿Ð¾ Ð·Ð°Ð¿ÑÐ¾ÑÑ Ð½Ð°ÑÐ°Ð»Ð¾ Ð°Ð½ÑÐ¸Ð³Ð¸Ð¿ÐµÑÑÐµÐ½Ð·Ð¸Ð²Ð½Ð¾Ð¹ ÑÐµÑÐ°Ð¿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½Ð°ÑÐ°Ð»Ð¾ Ð°Ð½ÑÐ¸Ð³Ð¸Ð¿ÐµÑÑÐµÐ½Ð·Ð¸Ð²Ð½Ð¾Ð¹ ÑÐµÑÐ°Ð¿Ð¸Ð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288" cy="25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3C1" w:rsidRPr="00A40CFB" w:rsidRDefault="00B97A1F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>Рис. 2. Возможные комбинации различных классов антигипертензивных препаратов</w:t>
      </w:r>
    </w:p>
    <w:p w:rsidR="00B97A1F" w:rsidRPr="00A40CFB" w:rsidRDefault="00B97A1F" w:rsidP="00A40C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453C1" w:rsidRPr="00A40CFB" w:rsidRDefault="00B97A1F" w:rsidP="00A40C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>Таблица 5. Препараты для лечения АГ, предпочтительные в конкретных обстоятельствах</w:t>
      </w:r>
    </w:p>
    <w:tbl>
      <w:tblPr>
        <w:tblW w:w="10065" w:type="dxa"/>
        <w:tblInd w:w="-5" w:type="dxa"/>
        <w:tblLook w:val="04A0"/>
      </w:tblPr>
      <w:tblGrid>
        <w:gridCol w:w="4111"/>
        <w:gridCol w:w="5954"/>
      </w:tblGrid>
      <w:tr w:rsidR="00A252DB" w:rsidRPr="00A40CFB" w:rsidTr="008F5D8C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Клиническая ситуация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Препарат</w:t>
            </w:r>
          </w:p>
        </w:tc>
      </w:tr>
      <w:tr w:rsidR="00A252DB" w:rsidRPr="00A40CFB" w:rsidTr="00B97A1F">
        <w:trPr>
          <w:trHeight w:val="17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Бессимптомное поражение органов-мишеней</w:t>
            </w:r>
          </w:p>
        </w:tc>
      </w:tr>
      <w:tr w:rsidR="00A252DB" w:rsidRPr="00A40CFB" w:rsidTr="00B97A1F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ГЛЖ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 АПФ, антагонист кальция, БРА</w:t>
            </w:r>
          </w:p>
        </w:tc>
      </w:tr>
      <w:tr w:rsidR="00A252DB" w:rsidRPr="00A40CFB" w:rsidTr="00B97A1F">
        <w:trPr>
          <w:trHeight w:val="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Бессимптомный атеросклероз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Антагонист кальция, ингибитор АПФ</w:t>
            </w:r>
          </w:p>
        </w:tc>
      </w:tr>
      <w:tr w:rsidR="00A252DB" w:rsidRPr="00A40CFB" w:rsidTr="008F5D8C">
        <w:trPr>
          <w:trHeight w:val="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Микроальбуминурия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 АПФ, БРА</w:t>
            </w:r>
          </w:p>
        </w:tc>
      </w:tr>
      <w:tr w:rsidR="00A252DB" w:rsidRPr="00A40CFB" w:rsidTr="008F5D8C">
        <w:trPr>
          <w:trHeight w:val="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Нарушение функции почек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 АПФ, БРА</w:t>
            </w:r>
          </w:p>
        </w:tc>
      </w:tr>
      <w:tr w:rsidR="00A252DB" w:rsidRPr="00A40CFB" w:rsidTr="008F5D8C">
        <w:trPr>
          <w:trHeight w:val="29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Сердечно-сосудистое событие</w:t>
            </w:r>
          </w:p>
        </w:tc>
      </w:tr>
      <w:tr w:rsidR="00A252DB" w:rsidRPr="00A40CFB" w:rsidTr="00B97A1F">
        <w:trPr>
          <w:trHeight w:val="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Инсульт в анамнезе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Любой препарат, эффективно снижающий АД</w:t>
            </w:r>
          </w:p>
        </w:tc>
      </w:tr>
      <w:tr w:rsidR="00A252DB" w:rsidRPr="00A40CFB" w:rsidTr="00B97A1F">
        <w:trPr>
          <w:trHeight w:val="26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Инфаркт миокарда в анамнезе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Бета-блокатор, ингибитор АПФ, БРА</w:t>
            </w:r>
          </w:p>
        </w:tc>
      </w:tr>
      <w:tr w:rsidR="00A252DB" w:rsidRPr="00A40CFB" w:rsidTr="00B97A1F">
        <w:trPr>
          <w:trHeight w:val="2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Стенокардия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Бета-блокатор, антагонист кальция</w:t>
            </w:r>
          </w:p>
        </w:tc>
      </w:tr>
      <w:tr w:rsidR="00A252DB" w:rsidRPr="00A40CFB" w:rsidTr="00B97A1F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Сердечная недостаточность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Диуретик, бета-блокатор, ингибитор АПФ, БРА, антагонисты м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нералокортикоидных</w:t>
            </w:r>
            <w:r w:rsidR="00B97A1F"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рецепторов</w:t>
            </w:r>
          </w:p>
        </w:tc>
      </w:tr>
      <w:tr w:rsidR="00A252DB" w:rsidRPr="00A40CFB" w:rsidTr="008F5D8C">
        <w:trPr>
          <w:trHeight w:val="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Аневризма аорты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Бета-блокаторы</w:t>
            </w:r>
          </w:p>
        </w:tc>
      </w:tr>
      <w:tr w:rsidR="00A252DB" w:rsidRPr="00A40CFB" w:rsidTr="00B97A1F">
        <w:trPr>
          <w:trHeight w:val="49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Фибрилляция предсердий, профилактика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БРА, ингибитор АПФ, бета-блокатор или антагонист минерал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кортикоидных рецепторов</w:t>
            </w:r>
          </w:p>
        </w:tc>
      </w:tr>
      <w:tr w:rsidR="00A252DB" w:rsidRPr="00A40CFB" w:rsidTr="00B97A1F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Фибрилляция предсердий, контроль ритма желудочков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Бета-блокаторы, недигидропиридиновый антагонист кальция</w:t>
            </w:r>
          </w:p>
        </w:tc>
      </w:tr>
      <w:tr w:rsidR="00A252DB" w:rsidRPr="00A40CFB" w:rsidTr="008F5D8C">
        <w:trPr>
          <w:trHeight w:val="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ТСБП/протеинурия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 АПФ, БРА</w:t>
            </w:r>
          </w:p>
        </w:tc>
      </w:tr>
      <w:tr w:rsidR="00A252DB" w:rsidRPr="00A40CFB" w:rsidTr="00B97A1F">
        <w:trPr>
          <w:trHeight w:val="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Периферическое поражение артерий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 АПФ, антагонист кальция</w:t>
            </w:r>
          </w:p>
        </w:tc>
      </w:tr>
      <w:tr w:rsidR="00A252DB" w:rsidRPr="00A40CFB" w:rsidTr="008F5D8C">
        <w:trPr>
          <w:trHeight w:val="29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Прочее</w:t>
            </w:r>
          </w:p>
        </w:tc>
      </w:tr>
      <w:tr w:rsidR="00A252DB" w:rsidRPr="00A40CFB" w:rsidTr="00B97A1F">
        <w:trPr>
          <w:trHeight w:val="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ИСАГ (пожилой и старческий возраст)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Диуретик, антагонист кальция</w:t>
            </w:r>
          </w:p>
        </w:tc>
      </w:tr>
      <w:tr w:rsidR="00A252DB" w:rsidRPr="00A40CFB" w:rsidTr="00B97A1F">
        <w:trPr>
          <w:trHeight w:val="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Метаболический синдром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 АПФ, БРА, антагонист кальция</w:t>
            </w:r>
          </w:p>
        </w:tc>
      </w:tr>
      <w:tr w:rsidR="00A252DB" w:rsidRPr="00A40CFB" w:rsidTr="00B97A1F">
        <w:trPr>
          <w:trHeight w:val="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Сахарный диабет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 АПФ, БРА</w:t>
            </w:r>
          </w:p>
        </w:tc>
      </w:tr>
      <w:tr w:rsidR="00A252DB" w:rsidRPr="00A40CFB" w:rsidTr="00B97A1F">
        <w:trPr>
          <w:trHeight w:val="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Беременность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Метилдопа, бета-блокатор, антагонист кальция</w:t>
            </w:r>
          </w:p>
        </w:tc>
      </w:tr>
    </w:tbl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</w:p>
    <w:p w:rsidR="00A252DB" w:rsidRPr="00A40CFB" w:rsidRDefault="00B97A1F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>Таблица 6. Основные препараты, используемые для лечения АГ</w:t>
      </w:r>
    </w:p>
    <w:tbl>
      <w:tblPr>
        <w:tblW w:w="10065" w:type="dxa"/>
        <w:tblInd w:w="-5" w:type="dxa"/>
        <w:tblLook w:val="04A0"/>
      </w:tblPr>
      <w:tblGrid>
        <w:gridCol w:w="4111"/>
        <w:gridCol w:w="2977"/>
        <w:gridCol w:w="2977"/>
      </w:tblGrid>
      <w:tr w:rsidR="00A252DB" w:rsidRPr="00A40CFB" w:rsidTr="00B97A1F">
        <w:trPr>
          <w:trHeight w:val="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Дозировка (мин-макс)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Кратность дозирования</w:t>
            </w:r>
          </w:p>
        </w:tc>
      </w:tr>
      <w:tr w:rsidR="00A252DB" w:rsidRPr="00A40CFB" w:rsidTr="00B97A1F">
        <w:trPr>
          <w:trHeight w:val="10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Диуретики</w:t>
            </w:r>
          </w:p>
        </w:tc>
      </w:tr>
      <w:tr w:rsidR="00A252DB" w:rsidRPr="00A40CFB" w:rsidTr="00B97A1F">
        <w:trPr>
          <w:trHeight w:val="1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Индапамид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1,5-2,5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Гидрохлортиазид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12,5-100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Торасемид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5-20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8F5D8C">
        <w:trPr>
          <w:trHeight w:val="30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Блокаторы рецепторов к ангиотензину</w:t>
            </w:r>
          </w:p>
        </w:tc>
      </w:tr>
      <w:tr w:rsidR="00A252DB" w:rsidRPr="00A40CFB" w:rsidTr="00B97A1F">
        <w:trPr>
          <w:trHeight w:val="14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25-100 мг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9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Валсартан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80-320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1-2раза в сутки</w:t>
            </w:r>
          </w:p>
        </w:tc>
      </w:tr>
      <w:tr w:rsidR="00A252DB" w:rsidRPr="00A40CFB" w:rsidTr="00B97A1F">
        <w:trPr>
          <w:trHeight w:val="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Кандесартан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8-32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Ирбесартан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75-300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8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Азилсартан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20-80 мг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21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Ингибиторы АПФ</w:t>
            </w:r>
          </w:p>
        </w:tc>
      </w:tr>
      <w:tr w:rsidR="00A252DB" w:rsidRPr="00A40CFB" w:rsidTr="00B97A1F">
        <w:trPr>
          <w:trHeight w:val="13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Лизиноприл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10-40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Периндоприл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1-8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21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Фозиноприл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10-40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1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Рамиприл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1,25-10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сутки</w:t>
            </w:r>
          </w:p>
        </w:tc>
      </w:tr>
      <w:tr w:rsidR="00A252DB" w:rsidRPr="00A40CFB" w:rsidTr="00B97A1F">
        <w:trPr>
          <w:trHeight w:val="6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Антагонисты кальция</w:t>
            </w:r>
          </w:p>
        </w:tc>
      </w:tr>
      <w:tr w:rsidR="00A252DB" w:rsidRPr="00A40CFB" w:rsidTr="00B97A1F">
        <w:trPr>
          <w:trHeight w:val="19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2,5-10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Фелодипин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2,5-20 мг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21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Лерканидипин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10-20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Верапамил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40-480 мг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3-4раза в сутки</w:t>
            </w:r>
          </w:p>
        </w:tc>
      </w:tr>
      <w:tr w:rsidR="00A252DB" w:rsidRPr="00A40CFB" w:rsidTr="00B97A1F">
        <w:trPr>
          <w:trHeight w:val="16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Дилтиазем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60-360 мг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1-3раза в сутки</w:t>
            </w:r>
          </w:p>
        </w:tc>
      </w:tr>
      <w:tr w:rsidR="00A252DB" w:rsidRPr="00A40CFB" w:rsidTr="00B97A1F">
        <w:trPr>
          <w:trHeight w:val="71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Бета-адреноблокаторы</w:t>
            </w:r>
          </w:p>
        </w:tc>
      </w:tr>
      <w:tr w:rsidR="00A252DB" w:rsidRPr="00A40CFB" w:rsidTr="00B97A1F">
        <w:trPr>
          <w:trHeight w:val="1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Бисопролол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1,25-20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50-200 мг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1-2раза в сутки</w:t>
            </w:r>
          </w:p>
        </w:tc>
      </w:tr>
      <w:tr w:rsidR="00A252DB" w:rsidRPr="00A40CFB" w:rsidTr="00B97A1F">
        <w:trPr>
          <w:trHeight w:val="19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Небиволол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2,5-10 мг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  <w:tr w:rsidR="00A252DB" w:rsidRPr="00A40CFB" w:rsidTr="00B97A1F">
        <w:trPr>
          <w:trHeight w:val="1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Карведилол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6,25-25 мг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DB" w:rsidRPr="00A40CFB" w:rsidRDefault="00A252DB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сутки</w:t>
            </w:r>
          </w:p>
        </w:tc>
      </w:tr>
    </w:tbl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156D94" w:rsidRPr="00A40CFB" w:rsidRDefault="00156D94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A252DB" w:rsidRPr="00A40CFB" w:rsidRDefault="00B97A1F" w:rsidP="00A40C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lastRenderedPageBreak/>
        <w:t xml:space="preserve">Таблица 7. </w:t>
      </w:r>
      <w:r w:rsidR="00A252DB" w:rsidRPr="00A40CFB">
        <w:rPr>
          <w:rFonts w:ascii="Times New Roman" w:hAnsi="Times New Roman" w:cs="Times New Roman"/>
          <w:b/>
        </w:rPr>
        <w:t>Абсолютные и относительные противопоказания к назначению различных групп антиг</w:t>
      </w:r>
      <w:r w:rsidR="00A252DB" w:rsidRPr="00A40CFB">
        <w:rPr>
          <w:rFonts w:ascii="Times New Roman" w:hAnsi="Times New Roman" w:cs="Times New Roman"/>
          <w:b/>
        </w:rPr>
        <w:t>и</w:t>
      </w:r>
      <w:r w:rsidR="00A252DB" w:rsidRPr="00A40CFB">
        <w:rPr>
          <w:rFonts w:ascii="Times New Roman" w:hAnsi="Times New Roman" w:cs="Times New Roman"/>
          <w:b/>
        </w:rPr>
        <w:t>пертензивных препаратов</w:t>
      </w:r>
    </w:p>
    <w:p w:rsidR="00A252DB" w:rsidRPr="00A40CFB" w:rsidRDefault="00A252DB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69479" cy="297287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479" cy="297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A1F" w:rsidRPr="00A40CFB" w:rsidRDefault="00B97A1F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AA1C15" w:rsidRPr="00A40CFB" w:rsidRDefault="00AA1C15" w:rsidP="00A40C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Verdana-Bold" w:hAnsi="Times New Roman" w:cs="Times New Roman"/>
          <w:b/>
          <w:bCs/>
        </w:rPr>
      </w:pPr>
      <w:r w:rsidRPr="00A40CFB">
        <w:rPr>
          <w:rFonts w:ascii="Times New Roman" w:eastAsia="Verdana-Bold" w:hAnsi="Times New Roman" w:cs="Times New Roman"/>
          <w:b/>
          <w:bCs/>
        </w:rPr>
        <w:t>Алгоритм диспансерного наблюдения больных АГ</w:t>
      </w:r>
      <w:r w:rsidR="00840FE7" w:rsidRPr="00A40CFB">
        <w:rPr>
          <w:rFonts w:ascii="Times New Roman" w:eastAsia="Verdana-Bold" w:hAnsi="Times New Roman" w:cs="Times New Roman"/>
          <w:b/>
          <w:bCs/>
        </w:rPr>
        <w:t xml:space="preserve"> </w:t>
      </w:r>
      <w:r w:rsidRPr="00A40CFB">
        <w:rPr>
          <w:rFonts w:ascii="Times New Roman" w:eastAsia="Verdana-Bold" w:hAnsi="Times New Roman" w:cs="Times New Roman"/>
          <w:b/>
          <w:bCs/>
        </w:rPr>
        <w:t>с контролируемым артериальным давлением на ф</w:t>
      </w:r>
      <w:r w:rsidRPr="00A40CFB">
        <w:rPr>
          <w:rFonts w:ascii="Times New Roman" w:eastAsia="Verdana-Bold" w:hAnsi="Times New Roman" w:cs="Times New Roman"/>
          <w:b/>
          <w:bCs/>
        </w:rPr>
        <w:t>о</w:t>
      </w:r>
      <w:r w:rsidRPr="00A40CFB">
        <w:rPr>
          <w:rFonts w:ascii="Times New Roman" w:eastAsia="Verdana-Bold" w:hAnsi="Times New Roman" w:cs="Times New Roman"/>
          <w:b/>
          <w:bCs/>
        </w:rPr>
        <w:t>не приема</w:t>
      </w:r>
      <w:r w:rsidR="00840FE7" w:rsidRPr="00A40CFB">
        <w:rPr>
          <w:rFonts w:ascii="Times New Roman" w:eastAsia="Verdana-Bold" w:hAnsi="Times New Roman" w:cs="Times New Roman"/>
          <w:b/>
          <w:bCs/>
        </w:rPr>
        <w:t xml:space="preserve"> </w:t>
      </w:r>
      <w:r w:rsidRPr="00A40CFB">
        <w:rPr>
          <w:rFonts w:ascii="Times New Roman" w:eastAsia="Verdana-Bold" w:hAnsi="Times New Roman" w:cs="Times New Roman"/>
          <w:b/>
          <w:bCs/>
        </w:rPr>
        <w:t>гипотензивных лекарственных препаратов</w:t>
      </w:r>
    </w:p>
    <w:p w:rsidR="00AA1C15" w:rsidRPr="00A40CFB" w:rsidRDefault="00AA1C15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</w:rPr>
        <w:t>Диспансерному н</w:t>
      </w:r>
      <w:r w:rsidR="00840FE7" w:rsidRPr="00A40CFB">
        <w:rPr>
          <w:rFonts w:ascii="Times New Roman" w:hAnsi="Times New Roman" w:cs="Times New Roman"/>
        </w:rPr>
        <w:t xml:space="preserve">аблюдению </w:t>
      </w:r>
      <w:r w:rsidR="00840FE7" w:rsidRPr="00A40CFB">
        <w:rPr>
          <w:rFonts w:ascii="Times New Roman" w:hAnsi="Times New Roman" w:cs="Times New Roman"/>
          <w:b/>
        </w:rPr>
        <w:t>участковым вра</w:t>
      </w:r>
      <w:r w:rsidRPr="00A40CFB">
        <w:rPr>
          <w:rFonts w:ascii="Times New Roman" w:hAnsi="Times New Roman" w:cs="Times New Roman"/>
          <w:b/>
        </w:rPr>
        <w:t>чом</w:t>
      </w:r>
      <w:r w:rsidRPr="00A40CFB">
        <w:rPr>
          <w:rFonts w:ascii="Times New Roman" w:hAnsi="Times New Roman" w:cs="Times New Roman"/>
        </w:rPr>
        <w:t xml:space="preserve"> подлежат</w:t>
      </w:r>
      <w:r w:rsidR="00840FE7" w:rsidRPr="00A40CFB">
        <w:rPr>
          <w:rFonts w:ascii="Times New Roman" w:hAnsi="Times New Roman" w:cs="Times New Roman"/>
        </w:rPr>
        <w:t xml:space="preserve"> больные АГ с контролируемым ар</w:t>
      </w:r>
      <w:r w:rsidRPr="00A40CFB">
        <w:rPr>
          <w:rFonts w:ascii="Times New Roman" w:hAnsi="Times New Roman" w:cs="Times New Roman"/>
        </w:rPr>
        <w:t>териал</w:t>
      </w:r>
      <w:r w:rsidRPr="00A40CFB">
        <w:rPr>
          <w:rFonts w:ascii="Times New Roman" w:hAnsi="Times New Roman" w:cs="Times New Roman"/>
        </w:rPr>
        <w:t>ь</w:t>
      </w:r>
      <w:r w:rsidRPr="00A40CFB">
        <w:rPr>
          <w:rFonts w:ascii="Times New Roman" w:hAnsi="Times New Roman" w:cs="Times New Roman"/>
        </w:rPr>
        <w:t>ны</w:t>
      </w:r>
      <w:r w:rsidR="00840FE7" w:rsidRPr="00A40CFB">
        <w:rPr>
          <w:rFonts w:ascii="Times New Roman" w:hAnsi="Times New Roman" w:cs="Times New Roman"/>
        </w:rPr>
        <w:t>м давлением на фоне приема гипо</w:t>
      </w:r>
      <w:r w:rsidRPr="00A40CFB">
        <w:rPr>
          <w:rFonts w:ascii="Times New Roman" w:hAnsi="Times New Roman" w:cs="Times New Roman"/>
        </w:rPr>
        <w:t>тензивных лекарственных препаратов</w:t>
      </w:r>
      <w:r w:rsidR="00840FE7" w:rsidRPr="00A40CFB">
        <w:rPr>
          <w:rFonts w:ascii="Times New Roman" w:hAnsi="Times New Roman" w:cs="Times New Roman"/>
        </w:rPr>
        <w:t>.</w:t>
      </w:r>
    </w:p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0E50CD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  <w:b/>
        </w:rPr>
        <w:t>Таблица 8.</w:t>
      </w:r>
      <w:r w:rsidRPr="00A40CFB">
        <w:rPr>
          <w:rFonts w:ascii="Times New Roman" w:hAnsi="Times New Roman" w:cs="Times New Roman"/>
        </w:rPr>
        <w:t xml:space="preserve"> </w:t>
      </w:r>
      <w:r w:rsidRPr="00A40CFB">
        <w:rPr>
          <w:rFonts w:ascii="Times New Roman" w:eastAsia="Verdana-Bold" w:hAnsi="Times New Roman" w:cs="Times New Roman"/>
          <w:b/>
          <w:bCs/>
        </w:rPr>
        <w:t>Диспансерное наблюдение больных АГ</w:t>
      </w:r>
    </w:p>
    <w:tbl>
      <w:tblPr>
        <w:tblW w:w="10348" w:type="dxa"/>
        <w:tblInd w:w="-5" w:type="dxa"/>
        <w:tblLook w:val="04A0"/>
      </w:tblPr>
      <w:tblGrid>
        <w:gridCol w:w="5036"/>
        <w:gridCol w:w="1926"/>
        <w:gridCol w:w="1693"/>
        <w:gridCol w:w="1693"/>
      </w:tblGrid>
      <w:tr w:rsidR="008F5D8C" w:rsidRPr="00A40CFB" w:rsidTr="008F5D8C">
        <w:trPr>
          <w:trHeight w:val="765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АГ I степени без ПОМ, ССЗ, ЦВБ и ХБП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АГ I-III степени с ПОМ, но без ССЗ, ЦВБ и ХБП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АГ I-III степени с ССЗ, ЦВБ и ХБП</w:t>
            </w:r>
          </w:p>
        </w:tc>
      </w:tr>
      <w:tr w:rsidR="008F5D8C" w:rsidRPr="00A40CFB" w:rsidTr="008F5D8C">
        <w:trPr>
          <w:trHeight w:val="42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Регулярность профилактических посещений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 раза в год при контроле АД на уровне цел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 значений. При стабильном теч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возможно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блюдение в отд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лении/кабинете медицинской пр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 раз в год</w:t>
            </w:r>
          </w:p>
        </w:tc>
      </w:tr>
      <w:tr w:rsidR="008F5D8C" w:rsidRPr="00A40CFB" w:rsidTr="008F5D8C">
        <w:trPr>
          <w:trHeight w:val="55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Рекомендуемые вмешательства и методы исследования во время профилактических посещений</w:t>
            </w:r>
          </w:p>
        </w:tc>
      </w:tr>
      <w:tr w:rsidR="008F5D8C" w:rsidRPr="00A40CFB" w:rsidTr="008F5D8C">
        <w:trPr>
          <w:trHeight w:val="1125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жалоб и анамнеза, активный опрос на наличие, характер и выраженность боли в грудной клетке и одышки при физической нагрузке, эпизодов кратковр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менной слабости в конечностях, онемения половины лица или конечностей, об объеме диуреза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393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уточнение факта и характера приема гипотензивных препаратов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64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уточнение факта приема гиполипидемических, антиа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регантных и гипогликемических препаратов при нал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чии показаний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65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опрос и краткое консультирование по поводу курения, характера питания, физической активности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264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АД при каждом посещении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281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данных СКАД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993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общий осмотр и физикальное обследование, включая пальпацию периферических сосудов и аускультацию подключичных, сонных, почечных и бедренных арт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рий, измерение индекса массы тела и окружности талии при каждом посещении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153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гемоглобин и/или гематокрит при взятии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</w:tr>
      <w:tr w:rsidR="008F5D8C" w:rsidRPr="00A40CFB" w:rsidTr="008F5D8C">
        <w:trPr>
          <w:trHeight w:val="423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глюкоза плазмы крови натощак  (допускается экспресс-метод),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реже 1 раза в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реже 1 раза в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реже 1 раза в год </w:t>
            </w:r>
          </w:p>
        </w:tc>
      </w:tr>
      <w:tr w:rsidR="008F5D8C" w:rsidRPr="00A40CFB" w:rsidTr="008F5D8C">
        <w:trPr>
          <w:trHeight w:val="359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холестерин (допускается экспресс-метод),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реже 1 раза в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реже 1 раза в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реже 1 раза в год </w:t>
            </w:r>
          </w:p>
        </w:tc>
      </w:tr>
      <w:tr w:rsidR="008F5D8C" w:rsidRPr="00A40CFB" w:rsidTr="008F5D8C">
        <w:trPr>
          <w:trHeight w:val="1316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суммарного сердечно-сосудистого риска по шкале SCORE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интерпрет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уровня ри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 приоритет отдается более высокому пок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интерпрет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уровня ри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 приоритет отдается более высокому пок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зателю</w:t>
            </w:r>
          </w:p>
        </w:tc>
      </w:tr>
      <w:tr w:rsidR="008F5D8C" w:rsidRPr="00A40CFB" w:rsidTr="008F5D8C">
        <w:trPr>
          <w:trHeight w:val="1335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холестерин липопротеинов низкой плотности, холест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рин липопротеинов высокой плотности, триглицериды в сыворотке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блюдение, далее по показаниям,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</w:tr>
      <w:tr w:rsidR="008F5D8C" w:rsidRPr="00A40CFB" w:rsidTr="008F5D8C">
        <w:trPr>
          <w:trHeight w:val="153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калий и натрий сыворотки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блюдение, далее по показаниям,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</w:tr>
      <w:tr w:rsidR="008F5D8C" w:rsidRPr="00A40CFB" w:rsidTr="008F5D8C">
        <w:trPr>
          <w:trHeight w:val="153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 сыворотки (с расчетом СКФ)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взятии под диспансерное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блюдение, далее по показаниям,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</w:tr>
      <w:tr w:rsidR="008F5D8C" w:rsidRPr="00A40CFB" w:rsidTr="008F5D8C">
        <w:trPr>
          <w:trHeight w:val="102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мочевая кислота сыворотки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</w:t>
            </w:r>
          </w:p>
        </w:tc>
      </w:tr>
      <w:tr w:rsidR="008F5D8C" w:rsidRPr="00A40CFB" w:rsidTr="008F5D8C">
        <w:trPr>
          <w:trHeight w:val="42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мочи с микроскопией осадка и определением белка в моче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реже 1 раза в год</w:t>
            </w:r>
          </w:p>
        </w:tc>
      </w:tr>
      <w:tr w:rsidR="008F5D8C" w:rsidRPr="00A40CFB" w:rsidTr="008F5D8C">
        <w:trPr>
          <w:trHeight w:val="153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мочи на микроальбуминурию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блюдение, далее по показаниям,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ниям, но не реже 1 раза в 2 года</w:t>
            </w:r>
          </w:p>
        </w:tc>
      </w:tr>
      <w:tr w:rsidR="008F5D8C" w:rsidRPr="00A40CFB" w:rsidTr="008F5D8C">
        <w:trPr>
          <w:trHeight w:val="313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ЭКГ в 12 отведениях с расчетом индекса Соколова-Лайона и Корнельского показателя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реже 1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реже 1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реже 1 раза в год</w:t>
            </w:r>
          </w:p>
        </w:tc>
      </w:tr>
      <w:tr w:rsidR="008F5D8C" w:rsidRPr="00A40CFB" w:rsidTr="008F5D8C">
        <w:trPr>
          <w:trHeight w:val="1398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ЭхоКГ с определением ИММЛЖ и диастолической функции,  при отсутствии достижения целевых знач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АД и наличии признаков прогрессирования гипе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трофии левого желудочка по данным расчета индекса Соколова-Лайона и Корнелльского показателя,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блюдение, в посл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дующем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ниям, но не менее 1 раза в 2 года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взятии под диспансерное наблюдение, в последующем по показаниям, но не менее 1 раза в 2 года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взятии под диспансерное наблюдение, в последующем по показаниям, но не менее 1 раза в 2 года </w:t>
            </w:r>
          </w:p>
        </w:tc>
      </w:tr>
      <w:tr w:rsidR="008F5D8C" w:rsidRPr="00A40CFB" w:rsidTr="008F5D8C">
        <w:trPr>
          <w:trHeight w:val="769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дуплексное сканирование сонных артерий у мужчин старше 40 лет, женщин старше 50 лет при ИМТ&gt;30 кг/м2 и более и общем холестерине &gt;5 ммоль/л и более с целью определения ТИМ и наличия атеросклеротич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бляшек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блюдение, далее по показаниям, но не реже 1 раз в 3 года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наблюдение, далее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ниям, но не реже 1 раз в 3 года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реже 1 раза в 2 года</w:t>
            </w:r>
          </w:p>
        </w:tc>
      </w:tr>
      <w:tr w:rsidR="008F5D8C" w:rsidRPr="00A40CFB" w:rsidTr="008F5D8C">
        <w:trPr>
          <w:trHeight w:val="377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скорости пульсовой волны на каротидно-феморальном участке артериального русла; далее - при отсутствии достижения целевых значений АД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диспансерное 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блюдение, в посл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дующем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ниям, но не реже 1 раза в 3 года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5D8C" w:rsidRPr="00A40CFB" w:rsidTr="008F5D8C">
        <w:trPr>
          <w:trHeight w:val="457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лодыжечно-плечевой индекс при наличии обоснова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подозрения на стеноз сосудов нижних конеч-ностей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549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УЗИ почек и дуплексное сканирование почечных арт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рий при наличии обоснованного подозрения на их п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тологию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559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дуплексное сканирование подвздошных и бедренных артерий при наличии обоснованного подозрения на их патологию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696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окулиста на предмет наличия кровои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лияний или экссудата на глазном дне, отека соска зр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тельного нерва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ДН и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взятии под ДН и по показ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ниям</w:t>
            </w:r>
          </w:p>
        </w:tc>
      </w:tr>
      <w:tr w:rsidR="008F5D8C" w:rsidRPr="00A40CFB" w:rsidTr="008F5D8C">
        <w:trPr>
          <w:trHeight w:val="281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корректировка терапии (при необходимости),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8F5D8C" w:rsidRPr="00A40CFB" w:rsidTr="008F5D8C">
        <w:trPr>
          <w:trHeight w:val="71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объяснение пациенту и/или обеспечение его памяткой по алгоритму неотложных действий при жизнеугр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жающем состоянии, вероятность развития которого у пациента наиболее высокая.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8C" w:rsidRPr="00A40CFB" w:rsidRDefault="008F5D8C" w:rsidP="00A4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C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:rsidR="008F5D8C" w:rsidRPr="00A40CFB" w:rsidRDefault="008F5D8C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</w:p>
    <w:p w:rsidR="000E50CD" w:rsidRPr="00A40CFB" w:rsidRDefault="00B97A1F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  <w:r w:rsidRPr="00A40C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17985" cy="4412298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624" cy="448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0CD" w:rsidRPr="00A40CFB" w:rsidRDefault="000E50CD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>Рис. 3. Рекомендации по дальнейшей тактике ведения пациентов после постановки диагноза</w:t>
      </w:r>
    </w:p>
    <w:p w:rsidR="00B97A1F" w:rsidRPr="00A40CFB" w:rsidRDefault="000E50CD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>гипертоническая болезнь</w:t>
      </w:r>
    </w:p>
    <w:p w:rsidR="000E50CD" w:rsidRPr="00A40CFB" w:rsidRDefault="000E50CD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</w:p>
    <w:p w:rsidR="00564B66" w:rsidRPr="00A40CFB" w:rsidRDefault="00564B66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</w:p>
    <w:p w:rsidR="000E50CD" w:rsidRPr="00A40CFB" w:rsidRDefault="000E50CD" w:rsidP="00A40CFB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b/>
        </w:rPr>
      </w:pPr>
      <w:r w:rsidRPr="00A40CFB">
        <w:rPr>
          <w:rFonts w:ascii="Times New Roman" w:hAnsi="Times New Roman" w:cs="Times New Roman"/>
          <w:b/>
        </w:rPr>
        <w:t xml:space="preserve">Список </w:t>
      </w:r>
      <w:r w:rsidR="00564B66" w:rsidRPr="00A40CFB">
        <w:rPr>
          <w:rFonts w:ascii="Times New Roman" w:hAnsi="Times New Roman" w:cs="Times New Roman"/>
          <w:b/>
        </w:rPr>
        <w:t xml:space="preserve">использованной </w:t>
      </w:r>
      <w:r w:rsidRPr="00A40CFB">
        <w:rPr>
          <w:rFonts w:ascii="Times New Roman" w:hAnsi="Times New Roman" w:cs="Times New Roman"/>
          <w:b/>
        </w:rPr>
        <w:t xml:space="preserve">литературы: </w:t>
      </w:r>
    </w:p>
    <w:p w:rsidR="00564B66" w:rsidRPr="00A40CFB" w:rsidRDefault="00564B66" w:rsidP="00A40C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40CFB">
        <w:rPr>
          <w:rFonts w:ascii="Times New Roman" w:hAnsi="Times New Roman" w:cs="Times New Roman"/>
          <w:sz w:val="20"/>
          <w:szCs w:val="20"/>
        </w:rPr>
        <w:t>Алгоритмы ведения пациента с артериальной гипертензией. Общероссийская общественная организация «С</w:t>
      </w:r>
      <w:r w:rsidRPr="00A40CFB">
        <w:rPr>
          <w:rFonts w:ascii="Times New Roman" w:hAnsi="Times New Roman" w:cs="Times New Roman"/>
          <w:sz w:val="20"/>
          <w:szCs w:val="20"/>
        </w:rPr>
        <w:t>о</w:t>
      </w:r>
      <w:r w:rsidRPr="00A40CFB">
        <w:rPr>
          <w:rFonts w:ascii="Times New Roman" w:hAnsi="Times New Roman" w:cs="Times New Roman"/>
          <w:sz w:val="20"/>
          <w:szCs w:val="20"/>
        </w:rPr>
        <w:t xml:space="preserve">действие профилактике и лечению артериальной гипертензии «Антигипертензивная Лига». Санкт-Петербург, 2015. Издание первое. </w:t>
      </w:r>
      <w:r w:rsidRPr="00A40CFB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40CFB">
        <w:rPr>
          <w:rFonts w:ascii="Times New Roman" w:hAnsi="Times New Roman" w:cs="Times New Roman"/>
          <w:sz w:val="20"/>
          <w:szCs w:val="20"/>
        </w:rPr>
        <w:t xml:space="preserve">: </w:t>
      </w:r>
      <w:hyperlink r:id="rId17" w:history="1">
        <w:r w:rsidRPr="00A40CFB">
          <w:rPr>
            <w:rStyle w:val="a8"/>
            <w:rFonts w:ascii="Times New Roman" w:hAnsi="Times New Roman" w:cs="Times New Roman"/>
            <w:sz w:val="20"/>
            <w:szCs w:val="20"/>
          </w:rPr>
          <w:t>http://www.ahleague.ru/images/rekom/Algoritmy_AG.pdf</w:t>
        </w:r>
      </w:hyperlink>
    </w:p>
    <w:p w:rsidR="00564B66" w:rsidRPr="00A40CFB" w:rsidRDefault="00564B66" w:rsidP="00A40C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40CFB">
        <w:rPr>
          <w:rFonts w:ascii="Times New Roman" w:hAnsi="Times New Roman" w:cs="Times New Roman"/>
          <w:sz w:val="20"/>
          <w:szCs w:val="20"/>
        </w:rPr>
        <w:t xml:space="preserve">Диагностика и лечение артериальной гипертензии. Российские рекомендации (четвертый пересмотр). Москва, 2010. URL: </w:t>
      </w:r>
      <w:hyperlink r:id="rId18" w:history="1">
        <w:r w:rsidRPr="00A40CFB">
          <w:rPr>
            <w:rStyle w:val="a8"/>
            <w:rFonts w:ascii="Times New Roman" w:hAnsi="Times New Roman" w:cs="Times New Roman"/>
            <w:sz w:val="20"/>
            <w:szCs w:val="20"/>
          </w:rPr>
          <w:t>http://www.scardio.ru/content/Guidelines/recommendation-ag-2010.pdf</w:t>
        </w:r>
      </w:hyperlink>
      <w:r w:rsidRPr="00A40C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64B66" w:rsidRPr="00A40CFB" w:rsidRDefault="00564B66" w:rsidP="00A40C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0CFB">
        <w:rPr>
          <w:rFonts w:ascii="Times New Roman" w:hAnsi="Times New Roman" w:cs="Times New Roman"/>
          <w:sz w:val="20"/>
          <w:szCs w:val="20"/>
        </w:rPr>
        <w:t xml:space="preserve">Диспансерное наблюдение больных хроническими неинфекционными заболеваниями и пациентов с высоким риском их развития. Методические рекомендации под редакцией Бойцова С.А., Чучалина А.Г. Москва, 2014г. </w:t>
      </w:r>
      <w:r w:rsidRPr="00A40CFB">
        <w:rPr>
          <w:rFonts w:ascii="Times New Roman" w:hAnsi="Times New Roman" w:cs="Times New Roman"/>
          <w:sz w:val="20"/>
          <w:szCs w:val="20"/>
          <w:lang w:val="en-US"/>
        </w:rPr>
        <w:t xml:space="preserve">URL: </w:t>
      </w:r>
      <w:hyperlink r:id="rId19" w:history="1">
        <w:r w:rsidRPr="00A40CFB">
          <w:rPr>
            <w:rStyle w:val="a8"/>
            <w:rFonts w:ascii="Times New Roman" w:hAnsi="Times New Roman" w:cs="Times New Roman"/>
            <w:sz w:val="20"/>
            <w:szCs w:val="20"/>
            <w:lang w:val="en-US"/>
          </w:rPr>
          <w:t>https://www.gnicpm.ru/UserFiles/Metod_rek_disp_nabl.pdf</w:t>
        </w:r>
      </w:hyperlink>
      <w:r w:rsidRPr="00A40C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564B66" w:rsidRPr="00A40CFB" w:rsidRDefault="00564B66" w:rsidP="00A40C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0CFB">
        <w:rPr>
          <w:rFonts w:ascii="Times New Roman" w:hAnsi="Times New Roman" w:cs="Times New Roman"/>
          <w:sz w:val="20"/>
          <w:szCs w:val="20"/>
        </w:rPr>
        <w:t>Рекомендации по лечению артериальной гипертонии.</w:t>
      </w:r>
      <w:r w:rsidRPr="00A40CFB">
        <w:rPr>
          <w:rFonts w:ascii="Times New Roman" w:hAnsi="Times New Roman" w:cs="Times New Roman"/>
          <w:sz w:val="20"/>
          <w:szCs w:val="20"/>
          <w:lang w:val="en-US"/>
        </w:rPr>
        <w:t>ESH</w:t>
      </w:r>
      <w:r w:rsidRPr="00A40CFB">
        <w:rPr>
          <w:rFonts w:ascii="Times New Roman" w:hAnsi="Times New Roman" w:cs="Times New Roman"/>
          <w:sz w:val="20"/>
          <w:szCs w:val="20"/>
        </w:rPr>
        <w:t>/</w:t>
      </w:r>
      <w:r w:rsidRPr="00A40CFB">
        <w:rPr>
          <w:rFonts w:ascii="Times New Roman" w:hAnsi="Times New Roman" w:cs="Times New Roman"/>
          <w:sz w:val="20"/>
          <w:szCs w:val="20"/>
          <w:lang w:val="en-US"/>
        </w:rPr>
        <w:t>ESC</w:t>
      </w:r>
      <w:r w:rsidRPr="00A40CFB">
        <w:rPr>
          <w:rFonts w:ascii="Times New Roman" w:hAnsi="Times New Roman" w:cs="Times New Roman"/>
          <w:sz w:val="20"/>
          <w:szCs w:val="20"/>
        </w:rPr>
        <w:t xml:space="preserve"> 2013. Рабочая группа по лечению артериальной гипертонии Европейского общества гипертонии и Европейского общества кардиологов, Российски каридол</w:t>
      </w:r>
      <w:r w:rsidRPr="00A40CFB">
        <w:rPr>
          <w:rFonts w:ascii="Times New Roman" w:hAnsi="Times New Roman" w:cs="Times New Roman"/>
          <w:sz w:val="20"/>
          <w:szCs w:val="20"/>
        </w:rPr>
        <w:t>о</w:t>
      </w:r>
      <w:r w:rsidRPr="00A40CFB">
        <w:rPr>
          <w:rFonts w:ascii="Times New Roman" w:hAnsi="Times New Roman" w:cs="Times New Roman"/>
          <w:sz w:val="20"/>
          <w:szCs w:val="20"/>
        </w:rPr>
        <w:t xml:space="preserve">гический журнал. </w:t>
      </w:r>
      <w:r w:rsidRPr="00A40CFB">
        <w:rPr>
          <w:rFonts w:ascii="Times New Roman" w:hAnsi="Times New Roman" w:cs="Times New Roman"/>
          <w:sz w:val="20"/>
          <w:szCs w:val="20"/>
          <w:lang w:val="en-US"/>
        </w:rPr>
        <w:t>№1,2014</w:t>
      </w:r>
      <w:r w:rsidRPr="00A40CFB">
        <w:rPr>
          <w:rFonts w:ascii="Times New Roman" w:hAnsi="Times New Roman" w:cs="Times New Roman"/>
          <w:sz w:val="20"/>
          <w:szCs w:val="20"/>
        </w:rPr>
        <w:t>г</w:t>
      </w:r>
      <w:r w:rsidRPr="00A40CFB">
        <w:rPr>
          <w:rFonts w:ascii="Times New Roman" w:hAnsi="Times New Roman" w:cs="Times New Roman"/>
          <w:sz w:val="20"/>
          <w:szCs w:val="20"/>
          <w:lang w:val="en-US"/>
        </w:rPr>
        <w:t xml:space="preserve">. URL: </w:t>
      </w:r>
      <w:hyperlink r:id="rId20" w:history="1">
        <w:r w:rsidRPr="00A40CFB">
          <w:rPr>
            <w:rStyle w:val="a8"/>
            <w:rFonts w:ascii="Times New Roman" w:hAnsi="Times New Roman" w:cs="Times New Roman"/>
            <w:sz w:val="20"/>
            <w:szCs w:val="20"/>
          </w:rPr>
          <w:t>http://www.scardio.ru/content/Guidelines/ESChypertension2013.pdf</w:t>
        </w:r>
      </w:hyperlink>
    </w:p>
    <w:p w:rsidR="00C86443" w:rsidRPr="00A40CFB" w:rsidRDefault="00C86443" w:rsidP="00A40CFB">
      <w:pPr>
        <w:pStyle w:val="a7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0"/>
          <w:szCs w:val="20"/>
          <w:lang w:val="en-US"/>
        </w:rPr>
      </w:pPr>
    </w:p>
    <w:p w:rsidR="00C86443" w:rsidRPr="00A40CFB" w:rsidRDefault="00C86443" w:rsidP="00A40CFB">
      <w:pPr>
        <w:pStyle w:val="a7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0"/>
          <w:szCs w:val="20"/>
          <w:lang w:val="en-US"/>
        </w:rPr>
      </w:pPr>
    </w:p>
    <w:p w:rsidR="00C86443" w:rsidRPr="00A40CFB" w:rsidRDefault="00C86443" w:rsidP="00A40CFB">
      <w:pPr>
        <w:pStyle w:val="a7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18"/>
          <w:szCs w:val="18"/>
        </w:rPr>
      </w:pPr>
      <w:r w:rsidRPr="00A40CFB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A40CFB">
        <w:rPr>
          <w:rFonts w:ascii="Times New Roman" w:hAnsi="Times New Roman" w:cs="Times New Roman"/>
          <w:sz w:val="18"/>
          <w:szCs w:val="18"/>
        </w:rPr>
        <w:t xml:space="preserve">: Кожокарь К.Г., к.м.н., </w:t>
      </w:r>
    </w:p>
    <w:p w:rsidR="00C86443" w:rsidRPr="00A40CFB" w:rsidRDefault="00C86443" w:rsidP="00A40CFB">
      <w:pPr>
        <w:pStyle w:val="a7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18"/>
          <w:szCs w:val="18"/>
        </w:rPr>
      </w:pPr>
      <w:r w:rsidRPr="00A40CFB">
        <w:rPr>
          <w:rFonts w:ascii="Times New Roman" w:hAnsi="Times New Roman" w:cs="Times New Roman"/>
          <w:sz w:val="18"/>
          <w:szCs w:val="18"/>
        </w:rPr>
        <w:t>преподаватель каф.кардиологии МИ БУ ВО «СурГУ»</w:t>
      </w:r>
    </w:p>
    <w:p w:rsidR="00C86443" w:rsidRPr="00A40CFB" w:rsidRDefault="00C86443" w:rsidP="00A40CFB">
      <w:pPr>
        <w:pStyle w:val="a7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18"/>
          <w:szCs w:val="18"/>
          <w:lang w:val="en-US"/>
        </w:rPr>
      </w:pPr>
      <w:r w:rsidRPr="00A40CFB">
        <w:rPr>
          <w:rFonts w:ascii="Times New Roman" w:hAnsi="Times New Roman" w:cs="Times New Roman"/>
          <w:sz w:val="18"/>
          <w:szCs w:val="18"/>
        </w:rPr>
        <w:t>тел</w:t>
      </w:r>
      <w:r w:rsidRPr="00A40CFB">
        <w:rPr>
          <w:rFonts w:ascii="Times New Roman" w:hAnsi="Times New Roman" w:cs="Times New Roman"/>
          <w:sz w:val="18"/>
          <w:szCs w:val="18"/>
          <w:lang w:val="en-US"/>
        </w:rPr>
        <w:t>.8(3462)52-85-01, e-mail: kkg@okd.ru</w:t>
      </w:r>
    </w:p>
    <w:sectPr w:rsidR="00C86443" w:rsidRPr="00A40CFB" w:rsidSect="008F5D8C">
      <w:type w:val="continuous"/>
      <w:pgSz w:w="11906" w:h="16838"/>
      <w:pgMar w:top="709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7D" w:rsidRDefault="00415C7D" w:rsidP="00064F06">
      <w:pPr>
        <w:spacing w:after="0" w:line="240" w:lineRule="auto"/>
      </w:pPr>
      <w:r>
        <w:separator/>
      </w:r>
    </w:p>
  </w:endnote>
  <w:endnote w:type="continuationSeparator" w:id="0">
    <w:p w:rsidR="00415C7D" w:rsidRDefault="00415C7D" w:rsidP="0006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C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ragmaticaC-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Verdan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2239455"/>
      <w:docPartObj>
        <w:docPartGallery w:val="Page Numbers (Bottom of Page)"/>
        <w:docPartUnique/>
      </w:docPartObj>
    </w:sdtPr>
    <w:sdtContent>
      <w:p w:rsidR="008F5D8C" w:rsidRDefault="00C4365A">
        <w:pPr>
          <w:pStyle w:val="a5"/>
          <w:jc w:val="center"/>
        </w:pPr>
        <w:r>
          <w:fldChar w:fldCharType="begin"/>
        </w:r>
        <w:r w:rsidR="008F5D8C">
          <w:instrText>PAGE   \* MERGEFORMAT</w:instrText>
        </w:r>
        <w:r>
          <w:fldChar w:fldCharType="separate"/>
        </w:r>
        <w:r w:rsidR="00A40CFB">
          <w:rPr>
            <w:noProof/>
          </w:rPr>
          <w:t>1</w:t>
        </w:r>
        <w:r>
          <w:fldChar w:fldCharType="end"/>
        </w:r>
      </w:p>
    </w:sdtContent>
  </w:sdt>
  <w:p w:rsidR="008F5D8C" w:rsidRDefault="008F5D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7D" w:rsidRDefault="00415C7D" w:rsidP="00064F06">
      <w:pPr>
        <w:spacing w:after="0" w:line="240" w:lineRule="auto"/>
      </w:pPr>
      <w:r>
        <w:separator/>
      </w:r>
    </w:p>
  </w:footnote>
  <w:footnote w:type="continuationSeparator" w:id="0">
    <w:p w:rsidR="00415C7D" w:rsidRDefault="00415C7D" w:rsidP="00064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82494"/>
    <w:multiLevelType w:val="hybridMultilevel"/>
    <w:tmpl w:val="9034C3EE"/>
    <w:lvl w:ilvl="0" w:tplc="09622E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922"/>
    <w:rsid w:val="00064F06"/>
    <w:rsid w:val="000C2424"/>
    <w:rsid w:val="000E50CD"/>
    <w:rsid w:val="0010325E"/>
    <w:rsid w:val="00134061"/>
    <w:rsid w:val="00156D94"/>
    <w:rsid w:val="00383922"/>
    <w:rsid w:val="00415C7D"/>
    <w:rsid w:val="004A64F3"/>
    <w:rsid w:val="00564B66"/>
    <w:rsid w:val="00631FFA"/>
    <w:rsid w:val="0076186F"/>
    <w:rsid w:val="00840FE7"/>
    <w:rsid w:val="008F5D8C"/>
    <w:rsid w:val="009272E4"/>
    <w:rsid w:val="00A252DB"/>
    <w:rsid w:val="00A40CFB"/>
    <w:rsid w:val="00AA1C15"/>
    <w:rsid w:val="00B3793C"/>
    <w:rsid w:val="00B97A1F"/>
    <w:rsid w:val="00C23146"/>
    <w:rsid w:val="00C31035"/>
    <w:rsid w:val="00C378BC"/>
    <w:rsid w:val="00C4365A"/>
    <w:rsid w:val="00C86443"/>
    <w:rsid w:val="00D12283"/>
    <w:rsid w:val="00D453C1"/>
    <w:rsid w:val="00DE7D15"/>
    <w:rsid w:val="00E7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F06"/>
  </w:style>
  <w:style w:type="paragraph" w:styleId="a5">
    <w:name w:val="footer"/>
    <w:basedOn w:val="a"/>
    <w:link w:val="a6"/>
    <w:uiPriority w:val="99"/>
    <w:unhideWhenUsed/>
    <w:rsid w:val="0006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F06"/>
  </w:style>
  <w:style w:type="paragraph" w:styleId="a7">
    <w:name w:val="List Paragraph"/>
    <w:basedOn w:val="a"/>
    <w:uiPriority w:val="34"/>
    <w:qFormat/>
    <w:rsid w:val="000E50C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E50C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://www.scardio.ru/content/Guidelines/recommendation-ag-2010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hyperlink" Target="http://www.ahleague.ru/images/rekom/Algoritmy_AG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hyperlink" Target="http://www.scardio.ru/content/Guidelines/ESChypertension2013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hyperlink" Target="https://www.gnicpm.ru/UserFiles/Metod_rek_disp_nabl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3628</Words>
  <Characters>20685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Кожокарь Кристина Георгиевна</dc:creator>
  <cp:keywords/>
  <dc:description/>
  <cp:lastModifiedBy>astrakhantseva</cp:lastModifiedBy>
  <cp:revision>6</cp:revision>
  <cp:lastPrinted>2018-09-20T08:44:00Z</cp:lastPrinted>
  <dcterms:created xsi:type="dcterms:W3CDTF">2018-09-20T08:44:00Z</dcterms:created>
  <dcterms:modified xsi:type="dcterms:W3CDTF">2018-10-07T11:46:00Z</dcterms:modified>
</cp:coreProperties>
</file>