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2F4" w:rsidRPr="000362F4" w:rsidRDefault="000362F4" w:rsidP="000362F4">
      <w:pPr>
        <w:adjustRightInd w:val="0"/>
        <w:ind w:right="-6"/>
        <w:jc w:val="both"/>
        <w:rPr>
          <w:rFonts w:ascii="Times New Roman" w:hAnsi="Times New Roman" w:cs="Times New Roman"/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1143000" cy="1133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9B3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       </w:t>
      </w:r>
      <w:r>
        <w:rPr>
          <w:b/>
          <w:sz w:val="28"/>
          <w:lang w:val="en-US"/>
        </w:rPr>
        <w:t xml:space="preserve"> </w:t>
      </w:r>
      <w:r w:rsidRPr="00AB39B3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             </w:t>
      </w:r>
      <w:r w:rsidRPr="00AB39B3">
        <w:rPr>
          <w:b/>
          <w:sz w:val="28"/>
        </w:rPr>
        <w:t xml:space="preserve"> </w:t>
      </w:r>
      <w:r>
        <w:rPr>
          <w:b/>
          <w:sz w:val="28"/>
          <w:lang w:val="en-US"/>
        </w:rPr>
        <w:t xml:space="preserve">            </w:t>
      </w:r>
      <w:r w:rsidRPr="00AB39B3">
        <w:rPr>
          <w:b/>
          <w:sz w:val="28"/>
        </w:rPr>
        <w:t xml:space="preserve">                 </w:t>
      </w:r>
      <w:r>
        <w:rPr>
          <w:b/>
          <w:noProof/>
          <w:sz w:val="28"/>
        </w:rPr>
        <w:drawing>
          <wp:inline distT="0" distB="0" distL="0" distR="0">
            <wp:extent cx="1143000" cy="1143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F4" w:rsidRPr="000362F4" w:rsidRDefault="000362F4" w:rsidP="000362F4">
      <w:pPr>
        <w:adjustRightInd w:val="0"/>
        <w:spacing w:line="360" w:lineRule="auto"/>
        <w:ind w:right="-6"/>
        <w:rPr>
          <w:rFonts w:ascii="Times New Roman" w:hAnsi="Times New Roman" w:cs="Times New Roman"/>
          <w:b/>
          <w:bCs/>
          <w:sz w:val="28"/>
        </w:rPr>
      </w:pP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sz w:val="28"/>
        </w:rPr>
      </w:pPr>
      <w:r w:rsidRPr="000362F4">
        <w:rPr>
          <w:rFonts w:ascii="Times New Roman" w:hAnsi="Times New Roman" w:cs="Times New Roman"/>
          <w:b/>
          <w:bCs/>
          <w:sz w:val="28"/>
        </w:rPr>
        <w:t>БУ ВО ХМАО-Югры «Сургутский государственный университет»</w:t>
      </w: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sz w:val="28"/>
        </w:rPr>
      </w:pPr>
      <w:r w:rsidRPr="000362F4">
        <w:rPr>
          <w:rFonts w:ascii="Times New Roman" w:hAnsi="Times New Roman" w:cs="Times New Roman"/>
          <w:b/>
          <w:sz w:val="28"/>
        </w:rPr>
        <w:t>Кафедра кардиологии</w:t>
      </w: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</w:rPr>
      </w:pPr>
      <w:r w:rsidRPr="000362F4">
        <w:rPr>
          <w:rFonts w:ascii="Times New Roman" w:hAnsi="Times New Roman" w:cs="Times New Roman"/>
          <w:b/>
          <w:bCs/>
          <w:sz w:val="28"/>
        </w:rPr>
        <w:t>БУ ХМАО-Югры «Окружной кардиологический диспансер</w:t>
      </w: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</w:rPr>
      </w:pPr>
      <w:r w:rsidRPr="000362F4">
        <w:rPr>
          <w:rFonts w:ascii="Times New Roman" w:hAnsi="Times New Roman" w:cs="Times New Roman"/>
          <w:b/>
          <w:bCs/>
          <w:sz w:val="28"/>
        </w:rPr>
        <w:t>«Центр диагностики и сердечно-сосудистой хирургии»</w:t>
      </w:r>
    </w:p>
    <w:p w:rsidR="000362F4" w:rsidRPr="000362F4" w:rsidRDefault="000362F4" w:rsidP="000362F4">
      <w:pPr>
        <w:adjustRightInd w:val="0"/>
        <w:ind w:right="-6"/>
        <w:jc w:val="right"/>
        <w:rPr>
          <w:rFonts w:ascii="Times New Roman" w:hAnsi="Times New Roman" w:cs="Times New Roman"/>
          <w:b/>
          <w:sz w:val="28"/>
        </w:rPr>
      </w:pPr>
      <w:r w:rsidRPr="000362F4">
        <w:rPr>
          <w:rFonts w:ascii="Times New Roman" w:hAnsi="Times New Roman" w:cs="Times New Roman"/>
          <w:b/>
          <w:sz w:val="28"/>
        </w:rPr>
        <w:t xml:space="preserve"> </w:t>
      </w:r>
    </w:p>
    <w:p w:rsidR="000362F4" w:rsidRPr="000362F4" w:rsidRDefault="000362F4" w:rsidP="000362F4">
      <w:pPr>
        <w:adjustRightInd w:val="0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sz w:val="40"/>
        </w:rPr>
      </w:pPr>
      <w:r w:rsidRPr="000362F4">
        <w:rPr>
          <w:rFonts w:ascii="Times New Roman" w:hAnsi="Times New Roman" w:cs="Times New Roman"/>
          <w:b/>
          <w:caps/>
          <w:sz w:val="40"/>
        </w:rPr>
        <w:t>«тактика ведения пациентов с ишемической болезнью сердца и постинфарктным кардиосклерозом»</w:t>
      </w:r>
    </w:p>
    <w:p w:rsidR="000362F4" w:rsidRPr="000362F4" w:rsidRDefault="000362F4" w:rsidP="000362F4">
      <w:pPr>
        <w:adjustRightInd w:val="0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0362F4" w:rsidRPr="000362F4" w:rsidRDefault="000362F4" w:rsidP="000362F4">
      <w:pPr>
        <w:adjustRightInd w:val="0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sz w:val="36"/>
        </w:rPr>
      </w:pPr>
      <w:r w:rsidRPr="000362F4">
        <w:rPr>
          <w:rFonts w:ascii="Times New Roman" w:hAnsi="Times New Roman" w:cs="Times New Roman"/>
          <w:b/>
          <w:sz w:val="36"/>
        </w:rPr>
        <w:t xml:space="preserve">МЕТОДИЧЕСКИЕ РЕКОМЕНДАЦИИ </w:t>
      </w:r>
    </w:p>
    <w:p w:rsidR="000362F4" w:rsidRPr="000362F4" w:rsidRDefault="000362F4" w:rsidP="000362F4">
      <w:pPr>
        <w:adjustRightInd w:val="0"/>
        <w:spacing w:line="360" w:lineRule="auto"/>
        <w:ind w:right="-6"/>
        <w:jc w:val="center"/>
        <w:rPr>
          <w:rFonts w:ascii="Times New Roman" w:hAnsi="Times New Roman" w:cs="Times New Roman"/>
          <w:b/>
          <w:sz w:val="32"/>
        </w:rPr>
      </w:pPr>
      <w:r w:rsidRPr="000362F4">
        <w:rPr>
          <w:rFonts w:ascii="Times New Roman" w:hAnsi="Times New Roman" w:cs="Times New Roman"/>
          <w:b/>
          <w:sz w:val="32"/>
        </w:rPr>
        <w:t>для врачей первичной медико-санитарной помощи</w:t>
      </w:r>
    </w:p>
    <w:p w:rsidR="000362F4" w:rsidRPr="000362F4" w:rsidRDefault="000362F4" w:rsidP="000362F4">
      <w:pPr>
        <w:adjustRightInd w:val="0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0362F4" w:rsidRPr="000362F4" w:rsidRDefault="000362F4" w:rsidP="000362F4">
      <w:pPr>
        <w:adjustRightInd w:val="0"/>
        <w:ind w:right="-6"/>
        <w:jc w:val="center"/>
        <w:rPr>
          <w:rFonts w:ascii="Times New Roman" w:hAnsi="Times New Roman" w:cs="Times New Roman"/>
          <w:b/>
          <w:sz w:val="28"/>
        </w:rPr>
      </w:pP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  <w:b/>
        </w:rPr>
      </w:pPr>
      <w:r w:rsidRPr="000362F4">
        <w:rPr>
          <w:rFonts w:ascii="Times New Roman" w:hAnsi="Times New Roman" w:cs="Times New Roman"/>
          <w:b/>
        </w:rPr>
        <w:t xml:space="preserve">Коллектив авторов: 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  <w:b/>
        </w:rPr>
      </w:pP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  <w:b/>
        </w:rPr>
      </w:pPr>
      <w:r w:rsidRPr="000362F4">
        <w:rPr>
          <w:rFonts w:ascii="Times New Roman" w:hAnsi="Times New Roman" w:cs="Times New Roman"/>
          <w:b/>
        </w:rPr>
        <w:t xml:space="preserve">Урванцева И.А., 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 xml:space="preserve">к.м.н., доцент,  заведующий 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>кафедрой кардиологии,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 xml:space="preserve">главный врач 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>БУ ХМАО-Югры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 xml:space="preserve"> «ОКД «ЦД и ССХ» 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>Заслуженный врач РФ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  <w:b/>
        </w:rPr>
      </w:pP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  <w:b/>
        </w:rPr>
      </w:pPr>
      <w:r w:rsidRPr="000362F4">
        <w:rPr>
          <w:rFonts w:ascii="Times New Roman" w:hAnsi="Times New Roman" w:cs="Times New Roman"/>
          <w:b/>
        </w:rPr>
        <w:t xml:space="preserve">Астраханцева И.Д., 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>ассистент кафедры,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>врач-кардиолог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>БУ ХМАО-Югры</w:t>
      </w:r>
    </w:p>
    <w:p w:rsidR="000362F4" w:rsidRPr="000362F4" w:rsidRDefault="000362F4" w:rsidP="000362F4">
      <w:pPr>
        <w:adjustRightInd w:val="0"/>
        <w:ind w:right="-6"/>
        <w:rPr>
          <w:rFonts w:ascii="Times New Roman" w:hAnsi="Times New Roman" w:cs="Times New Roman"/>
        </w:rPr>
      </w:pPr>
      <w:r w:rsidRPr="000362F4">
        <w:rPr>
          <w:rFonts w:ascii="Times New Roman" w:hAnsi="Times New Roman" w:cs="Times New Roman"/>
        </w:rPr>
        <w:t xml:space="preserve"> «ОКД «ЦД и ССХ» </w:t>
      </w:r>
    </w:p>
    <w:p w:rsidR="000362F4" w:rsidRPr="000362F4" w:rsidRDefault="000362F4" w:rsidP="000362F4">
      <w:pPr>
        <w:adjustRightInd w:val="0"/>
        <w:ind w:right="-6"/>
        <w:jc w:val="center"/>
        <w:rPr>
          <w:rFonts w:ascii="Times New Roman" w:hAnsi="Times New Roman" w:cs="Times New Roman"/>
          <w:b/>
          <w:bCs/>
        </w:rPr>
      </w:pPr>
      <w:r w:rsidRPr="000362F4">
        <w:rPr>
          <w:rFonts w:ascii="Times New Roman" w:hAnsi="Times New Roman" w:cs="Times New Roman"/>
          <w:b/>
          <w:sz w:val="28"/>
        </w:rPr>
        <w:t>Сургут – 2018</w:t>
      </w:r>
    </w:p>
    <w:p w:rsidR="000362F4" w:rsidRPr="000362F4" w:rsidRDefault="000362F4">
      <w:pPr>
        <w:spacing w:after="200" w:line="276" w:lineRule="auto"/>
        <w:rPr>
          <w:rFonts w:ascii="Times New Roman" w:eastAsia="Times New Roman" w:hAnsi="Times New Roman"/>
          <w:b/>
          <w:sz w:val="24"/>
        </w:rPr>
      </w:pPr>
    </w:p>
    <w:p w:rsidR="000362F4" w:rsidRDefault="000362F4">
      <w:pPr>
        <w:spacing w:after="200" w:line="276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br w:type="page"/>
      </w:r>
    </w:p>
    <w:p w:rsidR="00D9471E" w:rsidRDefault="00D9471E" w:rsidP="000362F4">
      <w:pPr>
        <w:spacing w:line="282" w:lineRule="exact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0362F4">
        <w:rPr>
          <w:rFonts w:ascii="Times New Roman" w:eastAsia="Times New Roman" w:hAnsi="Times New Roman"/>
          <w:b/>
          <w:sz w:val="24"/>
        </w:rPr>
        <w:lastRenderedPageBreak/>
        <w:t>Список сокращений</w:t>
      </w:r>
    </w:p>
    <w:p w:rsidR="000362F4" w:rsidRPr="000362F4" w:rsidRDefault="000362F4" w:rsidP="000362F4">
      <w:pPr>
        <w:spacing w:line="282" w:lineRule="exact"/>
        <w:jc w:val="center"/>
        <w:rPr>
          <w:rFonts w:ascii="Times New Roman" w:eastAsia="Times New Roman" w:hAnsi="Times New Roman"/>
          <w:b/>
          <w:lang w:val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6"/>
        <w:gridCol w:w="5030"/>
      </w:tblGrid>
      <w:tr w:rsidR="00D9471E" w:rsidTr="00D9471E">
        <w:trPr>
          <w:trHeight w:val="3629"/>
        </w:trPr>
        <w:tc>
          <w:tcPr>
            <w:tcW w:w="5318" w:type="dxa"/>
          </w:tcPr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АГ – артериальная гипертония;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АД – </w:t>
            </w:r>
            <w:r w:rsidRPr="00882A3D">
              <w:rPr>
                <w:rStyle w:val="moterm"/>
                <w:rFonts w:ascii="inherit" w:hAnsi="inherit"/>
                <w:sz w:val="16"/>
                <w:szCs w:val="16"/>
                <w:bdr w:val="none" w:sz="0" w:space="0" w:color="auto" w:frame="1"/>
              </w:rPr>
              <w:t>артериальное давление</w:t>
            </w:r>
            <w:r w:rsidRPr="00882A3D">
              <w:rPr>
                <w:sz w:val="16"/>
                <w:szCs w:val="16"/>
              </w:rPr>
              <w:t>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АК – антагонисты кальция;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АРА – антагонисты рецепторов ангиотензина II;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АСК – ацетилсалициловая кислота;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АСКА – атеросклероз коронарных артерий;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БАБ – бета-адреноблокаторы;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ВЭМ – велоэргометрия;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ГХС – гиперхолестеринемия;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иАПФ – ингибиторы ангиотензин-превращающего фермента;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ИБС – ишемическая болезнь сердца;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ИМ – инфаркт миокарда;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КА – коронарная артерия;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КАГ – коронароангиография;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КШ – коронарное шунтирование;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ЛЖ – левый желудочек;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ЛКА –  левая коронарная артерия; 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ЛНП – липопротеиды низкой плотности;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МКБ 10 – Международная классификация болезней 10 пересмотра;</w:t>
            </w:r>
          </w:p>
          <w:p w:rsidR="00D9471E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5318" w:type="dxa"/>
          </w:tcPr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МРТ – магнитно-резонансная томография;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ОКС – острый коронарный синдром;;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ОХС – общий холестерин;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ПНА –  передняя нисходящая артерия;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СД – сахарный диабет;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СИБС – стабильная ишемическая болезнь сердца;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СЛП – стент с лекарственным покрытием;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СН – сердечная недостаточность;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ССЗ – сердечно-сосудистые заболевания;</w:t>
            </w:r>
          </w:p>
          <w:p w:rsidR="00D9471E" w:rsidRPr="00D9471E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ССО – сердечно-сосудистые осложнения;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ФВ – фракция выброса;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ФК – функциональный класс;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ФР – факторы риска;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ХсЛВП – холестерин липопротеидов высокой плотности;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ХсЛНП – холестерин липопротеидов низкой плотности;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ЧКВ – чрескожные коронарные вмешательства;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ЧСС – частота сердечных сокращений;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ЭКГ – электрокардиограмма;</w:t>
            </w:r>
          </w:p>
          <w:p w:rsidR="00D9471E" w:rsidRPr="00882A3D" w:rsidRDefault="00D9471E" w:rsidP="00D947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16"/>
                <w:szCs w:val="16"/>
              </w:rPr>
            </w:pPr>
            <w:r w:rsidRPr="00882A3D">
              <w:rPr>
                <w:color w:val="222222"/>
                <w:sz w:val="16"/>
                <w:szCs w:val="16"/>
              </w:rPr>
              <w:t>ЭхоКГ – эхокардиограмма, эхокардиография;</w:t>
            </w:r>
          </w:p>
          <w:p w:rsidR="00D9471E" w:rsidRDefault="00D9471E" w:rsidP="008A1E41">
            <w:pPr>
              <w:spacing w:line="28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</w:tbl>
    <w:p w:rsidR="00D9471E" w:rsidRDefault="00D9471E" w:rsidP="00D9471E">
      <w:pPr>
        <w:ind w:firstLine="340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8A1E41" w:rsidRPr="00876B09" w:rsidRDefault="008A1E41" w:rsidP="00D9471E">
      <w:pPr>
        <w:ind w:firstLine="340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>Ишемическая болезнь сердца (ИБС)</w:t>
      </w:r>
      <w:r w:rsidRPr="00876B09">
        <w:rPr>
          <w:rFonts w:ascii="Times New Roman" w:eastAsia="Arial" w:hAnsi="Times New Roman" w:cs="Times New Roman"/>
          <w:b/>
          <w:color w:val="EF0022"/>
          <w:sz w:val="22"/>
          <w:szCs w:val="22"/>
        </w:rPr>
        <w:t xml:space="preserve"> </w:t>
      </w:r>
      <w:r w:rsidRPr="00876B0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– острое или хроническое поражение миокарда, возникающее вследствие уменьшения или прекращения снабжения сердечной мышцы артериальной кровью, в основе которого лежат патологические процессы в системе коронарных артерий. </w:t>
      </w:r>
    </w:p>
    <w:p w:rsidR="008A1E41" w:rsidRPr="00876B09" w:rsidRDefault="008A1E41" w:rsidP="008A1E41">
      <w:pPr>
        <w:ind w:firstLine="340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76B09">
        <w:rPr>
          <w:rFonts w:ascii="Times New Roman" w:eastAsia="Arial" w:hAnsi="Times New Roman" w:cs="Times New Roman"/>
          <w:color w:val="000000"/>
          <w:sz w:val="22"/>
          <w:szCs w:val="22"/>
        </w:rPr>
        <w:t>ИБС является ведущей причиной смертности</w:t>
      </w:r>
      <w:r w:rsidRPr="00876B09">
        <w:rPr>
          <w:rFonts w:ascii="Times New Roman" w:eastAsia="Arial" w:hAnsi="Times New Roman" w:cs="Times New Roman"/>
          <w:b/>
          <w:color w:val="EF0022"/>
          <w:sz w:val="22"/>
          <w:szCs w:val="22"/>
        </w:rPr>
        <w:t xml:space="preserve"> </w:t>
      </w:r>
      <w:r w:rsidRPr="00876B09">
        <w:rPr>
          <w:rFonts w:ascii="Times New Roman" w:eastAsia="Arial" w:hAnsi="Times New Roman" w:cs="Times New Roman"/>
          <w:color w:val="000000"/>
          <w:sz w:val="22"/>
          <w:szCs w:val="22"/>
        </w:rPr>
        <w:t>среди взрослого населения во всех цивилизованных странах мира. Хорошее знание факторов риска ее развития, клинических проявлений и практическое применение подходов, которые на современном этапе используют для профилактики и лечения, будут способствовать не только уменьшению страданий пациентов, но и улучшению качества их жизни и прогноза.</w:t>
      </w:r>
    </w:p>
    <w:p w:rsidR="008A1E41" w:rsidRPr="00876B09" w:rsidRDefault="008A1E41" w:rsidP="008A1E41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A1E41" w:rsidRPr="00876B09" w:rsidRDefault="008A1E41" w:rsidP="008A1E41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Выделяют острые и хронические формы ИБС (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таблица 1</w:t>
      </w:r>
      <w:r w:rsidRPr="00876B09">
        <w:rPr>
          <w:rFonts w:ascii="Times New Roman" w:eastAsia="Arial" w:hAnsi="Times New Roman" w:cs="Times New Roman"/>
          <w:sz w:val="22"/>
          <w:szCs w:val="22"/>
        </w:rPr>
        <w:t xml:space="preserve">). </w:t>
      </w:r>
    </w:p>
    <w:p w:rsidR="008A1E41" w:rsidRPr="00E9471C" w:rsidRDefault="008A1E41" w:rsidP="008A1E41">
      <w:pPr>
        <w:tabs>
          <w:tab w:val="left" w:pos="3402"/>
        </w:tabs>
        <w:spacing w:line="0" w:lineRule="atLeast"/>
        <w:rPr>
          <w:rFonts w:ascii="Times New Roman" w:eastAsia="Arial" w:hAnsi="Times New Roman" w:cs="Times New Roman"/>
          <w:b/>
          <w:sz w:val="22"/>
          <w:szCs w:val="22"/>
        </w:rPr>
      </w:pPr>
    </w:p>
    <w:p w:rsidR="008A1E41" w:rsidRPr="008A1E41" w:rsidRDefault="008A1E41" w:rsidP="008A1E41">
      <w:pPr>
        <w:tabs>
          <w:tab w:val="left" w:pos="3402"/>
        </w:tabs>
        <w:spacing w:line="0" w:lineRule="atLeast"/>
        <w:rPr>
          <w:rFonts w:ascii="Times New Roman" w:eastAsia="Arial" w:hAnsi="Times New Roman" w:cs="Times New Roman"/>
          <w:sz w:val="18"/>
          <w:szCs w:val="18"/>
        </w:rPr>
      </w:pPr>
      <w:r w:rsidRPr="008B6512">
        <w:rPr>
          <w:rFonts w:ascii="Times New Roman" w:eastAsia="Arial" w:hAnsi="Times New Roman" w:cs="Times New Roman"/>
          <w:b/>
        </w:rPr>
        <w:t xml:space="preserve">Таблица 1. </w:t>
      </w:r>
      <w:r w:rsidRPr="00E87580">
        <w:rPr>
          <w:rFonts w:ascii="Times New Roman" w:eastAsia="Arial" w:hAnsi="Times New Roman" w:cs="Times New Roman"/>
          <w:sz w:val="18"/>
          <w:szCs w:val="18"/>
        </w:rPr>
        <w:t>Классификация ишемической болезни сердца</w:t>
      </w:r>
    </w:p>
    <w:p w:rsidR="008A1E41" w:rsidRPr="008B6512" w:rsidRDefault="008A1E41" w:rsidP="008A1E41">
      <w:pPr>
        <w:spacing w:line="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5"/>
        <w:gridCol w:w="4355"/>
      </w:tblGrid>
      <w:tr w:rsidR="008A1E41" w:rsidRPr="00DC5BA2" w:rsidTr="00876B09">
        <w:tc>
          <w:tcPr>
            <w:tcW w:w="4825" w:type="dxa"/>
          </w:tcPr>
          <w:p w:rsidR="008A1E41" w:rsidRPr="00876B09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6B09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Острая</w:t>
            </w:r>
          </w:p>
        </w:tc>
        <w:tc>
          <w:tcPr>
            <w:tcW w:w="4355" w:type="dxa"/>
          </w:tcPr>
          <w:p w:rsidR="008A1E41" w:rsidRPr="00DC5BA2" w:rsidRDefault="008A1E41" w:rsidP="00E9471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b/>
                <w:w w:val="85"/>
                <w:sz w:val="22"/>
                <w:szCs w:val="22"/>
              </w:rPr>
              <w:t>Код по МКБ Х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Внезапная коронарная смерть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b/>
                <w:w w:val="99"/>
                <w:sz w:val="22"/>
                <w:szCs w:val="22"/>
              </w:rPr>
              <w:t>I 46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Острый инфаркт миокарда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I21.0-I21.9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Повторный инфаркт миокарда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I22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Нестабильная стенокардия</w:t>
            </w:r>
          </w:p>
        </w:tc>
        <w:tc>
          <w:tcPr>
            <w:tcW w:w="4355" w:type="dxa"/>
          </w:tcPr>
          <w:p w:rsidR="008A1E41" w:rsidRPr="00DC5BA2" w:rsidRDefault="00876B09" w:rsidP="00876B09">
            <w:pPr>
              <w:ind w:left="-1100" w:right="600" w:firstLine="110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</w:t>
            </w:r>
            <w:r w:rsidR="008A1E41"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I20.0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Стенокардия Принцметала (вариантная, вазоспастическая)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I20.1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876B09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6B09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Хроническая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spacing w:line="0" w:lineRule="atLeast"/>
              <w:jc w:val="center"/>
              <w:rPr>
                <w:rFonts w:ascii="Arial" w:eastAsia="Arial" w:hAnsi="Arial"/>
                <w:sz w:val="22"/>
                <w:szCs w:val="22"/>
                <w:lang w:val="en-US"/>
              </w:rPr>
            </w:pP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w w:val="96"/>
                <w:sz w:val="22"/>
                <w:szCs w:val="22"/>
              </w:rPr>
              <w:t>Стенокардия напряжения (I–IV функционального класса) и покоя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I20.8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Перенесенный в прошлом инфаркт миокарда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I25.2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CD562D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562D">
              <w:rPr>
                <w:rFonts w:ascii="Times New Roman" w:eastAsia="Arial" w:hAnsi="Times New Roman" w:cs="Times New Roman"/>
                <w:w w:val="97"/>
                <w:sz w:val="22"/>
                <w:szCs w:val="22"/>
              </w:rPr>
              <w:t>Нарушения ритма и проводимости, сердечная недостаточность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I47-I50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Атеросклеротическая болезнь сердца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I25.1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Ишемическая кардиомиопатия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I25.5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Бессимптомная (безболевая) ишемия миокарда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I25.6</w:t>
            </w:r>
          </w:p>
        </w:tc>
      </w:tr>
      <w:tr w:rsidR="008A1E41" w:rsidRPr="00DC5BA2" w:rsidTr="00876B09">
        <w:tc>
          <w:tcPr>
            <w:tcW w:w="4825" w:type="dxa"/>
          </w:tcPr>
          <w:p w:rsidR="008A1E41" w:rsidRPr="00DC5BA2" w:rsidRDefault="008A1E41" w:rsidP="00E9471C">
            <w:pPr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C5BA2">
              <w:rPr>
                <w:rFonts w:ascii="Times New Roman" w:eastAsia="Arial" w:hAnsi="Times New Roman" w:cs="Times New Roman"/>
                <w:sz w:val="22"/>
                <w:szCs w:val="22"/>
              </w:rPr>
              <w:t>Другие формы ишемической болезни сердца</w:t>
            </w:r>
          </w:p>
        </w:tc>
        <w:tc>
          <w:tcPr>
            <w:tcW w:w="4355" w:type="dxa"/>
          </w:tcPr>
          <w:p w:rsidR="008A1E41" w:rsidRPr="00DC5BA2" w:rsidRDefault="008A1E41" w:rsidP="00876B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C5BA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I25.8</w:t>
            </w:r>
          </w:p>
        </w:tc>
      </w:tr>
    </w:tbl>
    <w:p w:rsidR="00176B9A" w:rsidRPr="00876B09" w:rsidRDefault="00176B9A">
      <w:pPr>
        <w:rPr>
          <w:sz w:val="22"/>
          <w:szCs w:val="22"/>
          <w:lang w:val="en-US"/>
        </w:rPr>
      </w:pPr>
    </w:p>
    <w:p w:rsidR="008A1E41" w:rsidRPr="00876B09" w:rsidRDefault="008A1E41" w:rsidP="008A1E41">
      <w:pPr>
        <w:ind w:firstLine="34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876B09">
        <w:rPr>
          <w:rFonts w:ascii="Times New Roman" w:eastAsia="Times New Roman" w:hAnsi="Times New Roman" w:cs="Times New Roman"/>
          <w:b/>
          <w:sz w:val="22"/>
          <w:szCs w:val="22"/>
        </w:rPr>
        <w:t>Хронические формы ИБС</w:t>
      </w:r>
    </w:p>
    <w:p w:rsidR="008A1E41" w:rsidRPr="00876B09" w:rsidRDefault="008A1E41" w:rsidP="008A1E41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 xml:space="preserve">Стенокардия – это форма ИБС, характеризующаяся приступообразными болями в области сердца вследствие острой недостаточности кровоснабжения. </w:t>
      </w:r>
    </w:p>
    <w:p w:rsidR="008A1E41" w:rsidRPr="00876B09" w:rsidRDefault="008A1E41" w:rsidP="008A1E41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Боли при стенокардии имеет характерные признаки (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таблица</w:t>
      </w:r>
      <w:r w:rsidRPr="00876B09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Pr="00876B09">
        <w:rPr>
          <w:rFonts w:ascii="Times New Roman" w:eastAsia="Arial" w:hAnsi="Times New Roman" w:cs="Times New Roman"/>
          <w:sz w:val="22"/>
          <w:szCs w:val="22"/>
        </w:rPr>
        <w:t>), описание их может варьировать в зависимости от эмоционального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876B09">
        <w:rPr>
          <w:rFonts w:ascii="Times New Roman" w:eastAsia="Arial" w:hAnsi="Times New Roman" w:cs="Times New Roman"/>
          <w:sz w:val="22"/>
          <w:szCs w:val="22"/>
        </w:rPr>
        <w:t>статуса пациента, индивидуальной переносимости болей, образовательного и культурного уровня.</w:t>
      </w:r>
    </w:p>
    <w:p w:rsidR="008A1E41" w:rsidRPr="00E9471C" w:rsidRDefault="008A1E41" w:rsidP="008A1E41">
      <w:pPr>
        <w:jc w:val="both"/>
        <w:rPr>
          <w:rFonts w:ascii="Times New Roman" w:eastAsia="Arial" w:hAnsi="Times New Roman" w:cs="Times New Roman"/>
        </w:rPr>
      </w:pPr>
    </w:p>
    <w:p w:rsidR="008A1E41" w:rsidRDefault="008A1E41" w:rsidP="008A1E41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 xml:space="preserve">Таблица 2. </w:t>
      </w:r>
      <w:r w:rsidRPr="00E87580">
        <w:rPr>
          <w:rFonts w:ascii="Times New Roman" w:eastAsia="Arial" w:hAnsi="Times New Roman" w:cs="Times New Roman"/>
          <w:sz w:val="18"/>
          <w:szCs w:val="18"/>
        </w:rPr>
        <w:t>Клинические признаки, характерные для типичной стенокардии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0"/>
        <w:gridCol w:w="7332"/>
      </w:tblGrid>
      <w:tr w:rsidR="008A1E41" w:rsidTr="00876B09">
        <w:trPr>
          <w:trHeight w:val="286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Признаки</w:t>
            </w:r>
          </w:p>
        </w:tc>
        <w:tc>
          <w:tcPr>
            <w:tcW w:w="733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Характеристика</w:t>
            </w:r>
          </w:p>
        </w:tc>
      </w:tr>
      <w:tr w:rsidR="008A1E41" w:rsidTr="00876B09">
        <w:trPr>
          <w:trHeight w:val="5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3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876B09">
        <w:trPr>
          <w:trHeight w:val="26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Характер боли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6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сжимающая, давящая, жгучая</w:t>
            </w:r>
          </w:p>
        </w:tc>
      </w:tr>
      <w:tr w:rsidR="008A1E41" w:rsidTr="00876B09">
        <w:trPr>
          <w:trHeight w:val="5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3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876B09">
        <w:trPr>
          <w:trHeight w:val="26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Локализация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за грудиной или левее от нее</w:t>
            </w:r>
          </w:p>
        </w:tc>
      </w:tr>
      <w:tr w:rsidR="008A1E41" w:rsidTr="00876B09">
        <w:trPr>
          <w:trHeight w:val="5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73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876B09">
        <w:trPr>
          <w:trHeight w:val="26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lastRenderedPageBreak/>
              <w:t>Иррадиация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90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w w:val="90"/>
                <w:sz w:val="18"/>
              </w:rPr>
              <w:t>наиболее частая в левую руку, плечо, лопатку, в область горла,</w:t>
            </w:r>
          </w:p>
        </w:tc>
      </w:tr>
      <w:tr w:rsidR="008A1E41" w:rsidTr="00876B09">
        <w:trPr>
          <w:trHeight w:val="22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89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w w:val="89"/>
                <w:sz w:val="18"/>
              </w:rPr>
              <w:t>нижнюю область, в правую руку, ноги, челюсть. Реже боль ирра-</w:t>
            </w:r>
          </w:p>
        </w:tc>
      </w:tr>
      <w:tr w:rsidR="008A1E41" w:rsidTr="00876B09">
        <w:trPr>
          <w:trHeight w:val="22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93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w w:val="93"/>
                <w:sz w:val="18"/>
              </w:rPr>
              <w:t>диирует в эпигастральную область и нижнюю челюсть справа</w:t>
            </w:r>
          </w:p>
        </w:tc>
      </w:tr>
      <w:tr w:rsidR="008A1E41" w:rsidTr="00876B09">
        <w:trPr>
          <w:trHeight w:val="5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73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876B09">
        <w:trPr>
          <w:trHeight w:val="26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Провоцирующие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89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w w:val="89"/>
                <w:sz w:val="18"/>
              </w:rPr>
              <w:t>физическая или психоэмоциональная нагрузка, выход на холод,</w:t>
            </w:r>
          </w:p>
        </w:tc>
      </w:tr>
      <w:tr w:rsidR="008A1E41" w:rsidTr="00876B09">
        <w:trPr>
          <w:trHeight w:val="22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факторы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ветер, еда, курение, высокое артериальное давление</w:t>
            </w:r>
          </w:p>
        </w:tc>
      </w:tr>
      <w:tr w:rsidR="008A1E41" w:rsidTr="00876B09">
        <w:trPr>
          <w:trHeight w:val="5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73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876B09">
        <w:trPr>
          <w:trHeight w:val="26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w w:val="93"/>
                <w:sz w:val="18"/>
              </w:rPr>
              <w:t>Продолжительность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от 30 секунд до 20 минут</w:t>
            </w:r>
          </w:p>
        </w:tc>
      </w:tr>
      <w:tr w:rsidR="008A1E41" w:rsidTr="00876B09">
        <w:trPr>
          <w:trHeight w:val="5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73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876B09">
        <w:trPr>
          <w:trHeight w:val="26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6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w w:val="86"/>
                <w:sz w:val="18"/>
              </w:rPr>
              <w:t>Купирующие факторы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прекращение нагрузки, отдых</w:t>
            </w:r>
          </w:p>
        </w:tc>
      </w:tr>
      <w:tr w:rsidR="008A1E41" w:rsidTr="00876B09">
        <w:trPr>
          <w:trHeight w:val="5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733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876B09">
        <w:trPr>
          <w:trHeight w:val="26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Реакция на прием</w:t>
            </w:r>
          </w:p>
        </w:tc>
        <w:tc>
          <w:tcPr>
            <w:tcW w:w="733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89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w w:val="89"/>
                <w:sz w:val="18"/>
              </w:rPr>
              <w:t>положительная – прекращение боли через 0,5–3 мин после при-</w:t>
            </w:r>
          </w:p>
        </w:tc>
      </w:tr>
      <w:tr w:rsidR="008A1E41" w:rsidTr="00876B09">
        <w:trPr>
          <w:trHeight w:val="220"/>
        </w:trPr>
        <w:tc>
          <w:tcPr>
            <w:tcW w:w="17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нитроглицерина</w:t>
            </w:r>
          </w:p>
        </w:tc>
        <w:tc>
          <w:tcPr>
            <w:tcW w:w="733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D9471E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</w:rPr>
              <w:t>ема, редко до 20 минут</w:t>
            </w:r>
          </w:p>
        </w:tc>
      </w:tr>
    </w:tbl>
    <w:p w:rsidR="008A1E41" w:rsidRDefault="008A1E41">
      <w:pPr>
        <w:rPr>
          <w:lang w:val="en-US"/>
        </w:rPr>
      </w:pPr>
    </w:p>
    <w:p w:rsidR="008A1E41" w:rsidRDefault="008A1E41">
      <w:pPr>
        <w:rPr>
          <w:lang w:val="en-US"/>
        </w:rPr>
      </w:pPr>
    </w:p>
    <w:p w:rsidR="008A1E41" w:rsidRPr="00876B09" w:rsidRDefault="008A1E41" w:rsidP="008A1E41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Иногда у пациентов присутствуют не все вышеперечисленные признаки и приступы можно отнести к атипичным или носят совершенно другой характер, тогда их относят к нетипичным болевым ощущениям. Это необходимо учитывать и при проведении дифференциального диагноза стенокардии и болевого синдрома, возникающего при других заболеваниях (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таблица 3</w:t>
      </w:r>
      <w:r w:rsidRPr="00876B09">
        <w:rPr>
          <w:rFonts w:ascii="Times New Roman" w:eastAsia="Arial" w:hAnsi="Times New Roman" w:cs="Times New Roman"/>
          <w:sz w:val="22"/>
          <w:szCs w:val="22"/>
        </w:rPr>
        <w:t xml:space="preserve">) </w:t>
      </w:r>
    </w:p>
    <w:p w:rsidR="008A1E41" w:rsidRDefault="008A1E41" w:rsidP="008A1E41">
      <w:pPr>
        <w:spacing w:line="292" w:lineRule="auto"/>
        <w:ind w:firstLine="340"/>
        <w:jc w:val="both"/>
        <w:rPr>
          <w:rFonts w:ascii="Arial" w:eastAsia="Arial" w:hAnsi="Arial"/>
          <w:sz w:val="19"/>
        </w:rPr>
      </w:pPr>
    </w:p>
    <w:p w:rsidR="008A1E41" w:rsidRDefault="008A1E41" w:rsidP="008A1E41">
      <w:pPr>
        <w:spacing w:line="0" w:lineRule="atLeast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Arial" w:eastAsia="Arial" w:hAnsi="Arial"/>
          <w:b/>
          <w:sz w:val="17"/>
        </w:rPr>
        <w:t xml:space="preserve">Таблица 3. </w:t>
      </w:r>
      <w:r w:rsidRPr="00E87580">
        <w:rPr>
          <w:rFonts w:ascii="Times New Roman" w:eastAsia="Arial" w:hAnsi="Times New Roman" w:cs="Times New Roman"/>
          <w:sz w:val="18"/>
          <w:szCs w:val="18"/>
        </w:rPr>
        <w:t>Дифференциальная диагностика болевого синдрома в грудной клетке</w:t>
      </w:r>
    </w:p>
    <w:tbl>
      <w:tblPr>
        <w:tblStyle w:val="a8"/>
        <w:tblW w:w="0" w:type="auto"/>
        <w:tblLook w:val="04A0"/>
      </w:tblPr>
      <w:tblGrid>
        <w:gridCol w:w="3201"/>
        <w:gridCol w:w="6845"/>
      </w:tblGrid>
      <w:tr w:rsidR="00D9471E" w:rsidTr="00D9471E">
        <w:tc>
          <w:tcPr>
            <w:tcW w:w="3369" w:type="dxa"/>
          </w:tcPr>
          <w:p w:rsidR="00D9471E" w:rsidRPr="00D9471E" w:rsidRDefault="00D9471E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  <w:szCs w:val="18"/>
              </w:rPr>
              <w:t>Сердечно-сосудистые заболевания неишемической природы</w:t>
            </w:r>
          </w:p>
        </w:tc>
        <w:tc>
          <w:tcPr>
            <w:tcW w:w="7313" w:type="dxa"/>
          </w:tcPr>
          <w:p w:rsidR="00D9471E" w:rsidRPr="00D9471E" w:rsidRDefault="00D9471E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D9471E">
              <w:rPr>
                <w:rFonts w:ascii="Times New Roman" w:eastAsia="Arial" w:hAnsi="Times New Roman" w:cs="Times New Roman"/>
                <w:sz w:val="18"/>
                <w:szCs w:val="18"/>
              </w:rPr>
              <w:t>Разрыв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аорты, перекардит</w:t>
            </w:r>
          </w:p>
        </w:tc>
      </w:tr>
      <w:tr w:rsidR="00D9471E" w:rsidTr="00D9471E">
        <w:tc>
          <w:tcPr>
            <w:tcW w:w="3369" w:type="dxa"/>
          </w:tcPr>
          <w:p w:rsidR="00D9471E" w:rsidRPr="00D9471E" w:rsidRDefault="00D9471E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Заболевания легких</w:t>
            </w:r>
          </w:p>
        </w:tc>
        <w:tc>
          <w:tcPr>
            <w:tcW w:w="7313" w:type="dxa"/>
          </w:tcPr>
          <w:p w:rsidR="00D9471E" w:rsidRPr="00D9471E" w:rsidRDefault="00D9471E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Тромбоэмболия легочной артерии, пневмоторакс, плевропневмония, плеврит, мезотелиома плевры</w:t>
            </w:r>
          </w:p>
        </w:tc>
      </w:tr>
      <w:tr w:rsidR="00D9471E" w:rsidTr="00D9471E">
        <w:tc>
          <w:tcPr>
            <w:tcW w:w="3369" w:type="dxa"/>
          </w:tcPr>
          <w:p w:rsidR="00D9471E" w:rsidRPr="00D9471E" w:rsidRDefault="00D9471E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Заболевания желудочно-кишечного тракта</w:t>
            </w:r>
          </w:p>
        </w:tc>
        <w:tc>
          <w:tcPr>
            <w:tcW w:w="7313" w:type="dxa"/>
          </w:tcPr>
          <w:p w:rsidR="00D9471E" w:rsidRDefault="00A952BD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Пищевод-эзофагит, спазм, рефлюкс</w:t>
            </w:r>
          </w:p>
          <w:p w:rsidR="00A952BD" w:rsidRDefault="00A952BD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Желчный пузырь-колика, холецистит, ЖКБ, холангит</w:t>
            </w:r>
          </w:p>
          <w:p w:rsidR="00A952BD" w:rsidRDefault="00A952BD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Язвенная болезнь, гастрит</w:t>
            </w:r>
          </w:p>
          <w:p w:rsidR="00A952BD" w:rsidRPr="00D9471E" w:rsidRDefault="00A952BD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Поджелудочная железа-панкреатит</w:t>
            </w:r>
          </w:p>
        </w:tc>
      </w:tr>
      <w:tr w:rsidR="00D9471E" w:rsidTr="00D9471E">
        <w:tc>
          <w:tcPr>
            <w:tcW w:w="3369" w:type="dxa"/>
          </w:tcPr>
          <w:p w:rsidR="00D9471E" w:rsidRPr="00D9471E" w:rsidRDefault="00D9471E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Болезни грудной стенки и позвоночника</w:t>
            </w:r>
          </w:p>
        </w:tc>
        <w:tc>
          <w:tcPr>
            <w:tcW w:w="7313" w:type="dxa"/>
          </w:tcPr>
          <w:p w:rsidR="00D9471E" w:rsidRPr="00D9471E" w:rsidRDefault="00A952BD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Остеохондроз грудного отдела позвоночника, перелом ребер, миозит, фиброзит, артирит ключично-грудинного сочленения, опоясывающий лишай.</w:t>
            </w:r>
          </w:p>
        </w:tc>
      </w:tr>
      <w:tr w:rsidR="00D9471E" w:rsidTr="00D9471E">
        <w:tc>
          <w:tcPr>
            <w:tcW w:w="3369" w:type="dxa"/>
          </w:tcPr>
          <w:p w:rsidR="00D9471E" w:rsidRPr="00D9471E" w:rsidRDefault="00A952BD" w:rsidP="008A1E41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Психические расстройства</w:t>
            </w:r>
          </w:p>
        </w:tc>
        <w:tc>
          <w:tcPr>
            <w:tcW w:w="7313" w:type="dxa"/>
          </w:tcPr>
          <w:p w:rsidR="00D9471E" w:rsidRPr="00D9471E" w:rsidRDefault="00A952BD" w:rsidP="00A952BD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Нейроциркуляторная астения, панические атаки, депрессия, гипервентиляционный мтндром.</w:t>
            </w:r>
          </w:p>
        </w:tc>
      </w:tr>
    </w:tbl>
    <w:p w:rsidR="00D9471E" w:rsidRPr="00E87580" w:rsidRDefault="00D9471E" w:rsidP="008A1E41">
      <w:pPr>
        <w:spacing w:line="0" w:lineRule="atLeast"/>
        <w:rPr>
          <w:rFonts w:ascii="Times New Roman" w:eastAsia="Arial" w:hAnsi="Times New Roman" w:cs="Times New Roman"/>
          <w:sz w:val="18"/>
          <w:szCs w:val="18"/>
        </w:rPr>
      </w:pPr>
    </w:p>
    <w:p w:rsidR="008A1E41" w:rsidRDefault="008A1E41" w:rsidP="008A1E41">
      <w:pPr>
        <w:spacing w:line="20" w:lineRule="exact"/>
        <w:rPr>
          <w:rFonts w:ascii="Times New Roman" w:eastAsia="Times New Roman" w:hAnsi="Times New Roman"/>
        </w:rPr>
      </w:pPr>
    </w:p>
    <w:p w:rsidR="008A1E41" w:rsidRDefault="008A1E41" w:rsidP="00A952BD">
      <w:pPr>
        <w:spacing w:line="292" w:lineRule="auto"/>
        <w:jc w:val="both"/>
        <w:rPr>
          <w:rFonts w:ascii="Arial" w:eastAsia="Arial" w:hAnsi="Arial"/>
          <w:sz w:val="19"/>
        </w:rPr>
      </w:pPr>
    </w:p>
    <w:p w:rsidR="008A1E41" w:rsidRPr="00876B09" w:rsidRDefault="008A1E41" w:rsidP="008A1E41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Решая вопрос о вероятности наличия ИБС следует учитывать наличие факторов, которые приводят к развитию атеросклероза (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таблица 4</w:t>
      </w:r>
      <w:r w:rsidRPr="00876B09">
        <w:rPr>
          <w:rFonts w:ascii="Times New Roman" w:eastAsia="Arial" w:hAnsi="Times New Roman" w:cs="Times New Roman"/>
          <w:sz w:val="22"/>
          <w:szCs w:val="22"/>
        </w:rPr>
        <w:t>)</w:t>
      </w:r>
    </w:p>
    <w:p w:rsidR="008A1E41" w:rsidRPr="00876B09" w:rsidRDefault="008A1E41" w:rsidP="008A1E41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При этом следует учитывать так называемые гендерспецифические факторы риска – к раннему развитию заболеваний, связанных с атеросклерозом (нарушения менструального цикла, например, синдром поликистозных яичников, менопауза, особенно хирургическая в возрасте до 50 лет, гестационный диабет, гестационная АГ, преэклампсия, эклампсия, преждевременные роды, рождение детей с малым весом).</w:t>
      </w:r>
    </w:p>
    <w:p w:rsidR="008A1E41" w:rsidRDefault="008A1E41" w:rsidP="008A1E41">
      <w:pPr>
        <w:spacing w:line="0" w:lineRule="atLeast"/>
        <w:jc w:val="center"/>
        <w:rPr>
          <w:rFonts w:ascii="Arial" w:eastAsia="Arial" w:hAnsi="Arial"/>
          <w:sz w:val="17"/>
        </w:rPr>
      </w:pPr>
    </w:p>
    <w:p w:rsidR="008A1E41" w:rsidRDefault="008A1E41" w:rsidP="008A1E41">
      <w:pPr>
        <w:spacing w:line="0" w:lineRule="atLeast"/>
        <w:rPr>
          <w:rFonts w:ascii="Arial" w:eastAsia="Arial" w:hAnsi="Arial"/>
          <w:sz w:val="17"/>
        </w:rPr>
      </w:pPr>
      <w:r>
        <w:rPr>
          <w:rFonts w:ascii="Arial" w:eastAsia="Arial" w:hAnsi="Arial"/>
          <w:b/>
          <w:sz w:val="17"/>
        </w:rPr>
        <w:t xml:space="preserve">Таблица 4. </w:t>
      </w:r>
      <w:r>
        <w:rPr>
          <w:rFonts w:ascii="Arial" w:eastAsia="Arial" w:hAnsi="Arial"/>
          <w:sz w:val="17"/>
        </w:rPr>
        <w:t>Факторы, оказывающие влияние на раннее развитие атеросклероза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2220"/>
        <w:gridCol w:w="1000"/>
        <w:gridCol w:w="1240"/>
      </w:tblGrid>
      <w:tr w:rsidR="008A1E41" w:rsidRPr="00A952BD" w:rsidTr="00E9471C">
        <w:trPr>
          <w:trHeight w:val="286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b/>
                <w:w w:val="97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b/>
                <w:w w:val="97"/>
                <w:sz w:val="18"/>
              </w:rPr>
              <w:t>Параметры стиля жизни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6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b/>
                <w:w w:val="86"/>
                <w:sz w:val="18"/>
              </w:rPr>
              <w:t>Эндогенные параметры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4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b/>
                <w:w w:val="84"/>
                <w:sz w:val="18"/>
              </w:rPr>
              <w:t>Личностные параметры</w:t>
            </w:r>
          </w:p>
        </w:tc>
      </w:tr>
      <w:tr w:rsidR="008A1E41" w:rsidRPr="00A952BD" w:rsidTr="00E9471C">
        <w:trPr>
          <w:trHeight w:val="22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8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b/>
                <w:w w:val="88"/>
                <w:sz w:val="18"/>
              </w:rPr>
              <w:t>(модифицируемые)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8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b/>
                <w:w w:val="88"/>
                <w:sz w:val="18"/>
              </w:rPr>
              <w:t>(немодифицируемые)</w:t>
            </w:r>
          </w:p>
        </w:tc>
      </w:tr>
      <w:tr w:rsidR="008A1E41" w:rsidRPr="00A952BD" w:rsidTr="00E9471C">
        <w:trPr>
          <w:trHeight w:val="5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RPr="00A952BD" w:rsidTr="00E9471C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Курение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Гиперхолестеринемия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Пол (мужской)</w:t>
            </w:r>
          </w:p>
        </w:tc>
      </w:tr>
      <w:tr w:rsidR="008A1E41" w:rsidRPr="00A952BD" w:rsidTr="00E9471C">
        <w:trPr>
          <w:trHeight w:val="5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RPr="00A952BD" w:rsidTr="00E9471C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w w:val="99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w w:val="99"/>
                <w:sz w:val="18"/>
              </w:rPr>
              <w:t>Злоупотребление алкого-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96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w w:val="96"/>
                <w:sz w:val="18"/>
              </w:rPr>
              <w:t>Артериальная гипертония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Возраст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8A1E41" w:rsidRPr="00A952BD" w:rsidTr="00E9471C">
        <w:trPr>
          <w:trHeight w:val="22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 xml:space="preserve">  лем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8A1E41" w:rsidRPr="00A952BD" w:rsidTr="00E9471C">
        <w:trPr>
          <w:trHeight w:val="5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RPr="00A952BD" w:rsidTr="00E9471C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Малоподвижный образ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Сахарный диабет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99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w w:val="99"/>
                <w:sz w:val="18"/>
              </w:rPr>
              <w:t>Наличие  у  близких  род-</w:t>
            </w:r>
          </w:p>
        </w:tc>
      </w:tr>
      <w:tr w:rsidR="008A1E41" w:rsidRPr="00A952BD" w:rsidTr="00E9471C">
        <w:trPr>
          <w:trHeight w:val="22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жизни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A1E41" w:rsidRPr="00A952BD" w:rsidRDefault="00A952BD" w:rsidP="00A952BD">
            <w:pPr>
              <w:spacing w:line="0" w:lineRule="atLeast"/>
              <w:rPr>
                <w:rFonts w:ascii="Times New Roman" w:eastAsia="Arial" w:hAnsi="Times New Roman" w:cs="Times New Roman"/>
                <w:w w:val="97"/>
                <w:sz w:val="18"/>
              </w:rPr>
            </w:pPr>
            <w:r>
              <w:rPr>
                <w:rFonts w:ascii="Times New Roman" w:eastAsia="Arial" w:hAnsi="Times New Roman" w:cs="Times New Roman"/>
                <w:w w:val="97"/>
                <w:sz w:val="18"/>
              </w:rPr>
              <w:t xml:space="preserve"> с</w:t>
            </w:r>
            <w:r w:rsidR="008A1E41" w:rsidRPr="00A952BD">
              <w:rPr>
                <w:rFonts w:ascii="Times New Roman" w:eastAsia="Arial" w:hAnsi="Times New Roman" w:cs="Times New Roman"/>
                <w:w w:val="97"/>
                <w:sz w:val="18"/>
              </w:rPr>
              <w:t>твенников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right="10"/>
              <w:jc w:val="right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клинических</w:t>
            </w:r>
          </w:p>
        </w:tc>
      </w:tr>
      <w:tr w:rsidR="008A1E41" w:rsidRPr="00A952BD" w:rsidTr="00E9471C">
        <w:trPr>
          <w:trHeight w:val="5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w w:val="92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w w:val="92"/>
                <w:sz w:val="18"/>
              </w:rPr>
              <w:t>проявлений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right="10"/>
              <w:jc w:val="right"/>
              <w:rPr>
                <w:rFonts w:ascii="Times New Roman" w:eastAsia="Arial" w:hAnsi="Times New Roman" w:cs="Times New Roman"/>
                <w:w w:val="90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w w:val="90"/>
                <w:sz w:val="18"/>
              </w:rPr>
              <w:t>атеросклероза</w:t>
            </w:r>
          </w:p>
        </w:tc>
      </w:tr>
      <w:tr w:rsidR="008A1E41" w:rsidRPr="00A952BD" w:rsidTr="00E9471C">
        <w:trPr>
          <w:trHeight w:val="207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w w:val="96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w w:val="96"/>
                <w:sz w:val="18"/>
              </w:rPr>
              <w:t>Питание с высоким содер-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Ожирение</w:t>
            </w: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8A1E41" w:rsidRPr="00A952BD" w:rsidTr="00E9471C">
        <w:trPr>
          <w:trHeight w:val="119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172" w:lineRule="exact"/>
              <w:ind w:left="60"/>
              <w:rPr>
                <w:rFonts w:ascii="Times New Roman" w:eastAsia="Arial" w:hAnsi="Times New Roman" w:cs="Times New Roman"/>
                <w:w w:val="97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w w:val="97"/>
                <w:sz w:val="18"/>
              </w:rPr>
              <w:t>в возрасте: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8A1E41" w:rsidRPr="00A952BD" w:rsidTr="00A952BD">
        <w:trPr>
          <w:trHeight w:val="80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жанием холестерина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RPr="00A952BD" w:rsidTr="00E9471C">
        <w:trPr>
          <w:trHeight w:val="147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Повышение ТГ</w:t>
            </w:r>
          </w:p>
        </w:tc>
        <w:tc>
          <w:tcPr>
            <w:tcW w:w="22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14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– до 55 лет у мужчин</w:t>
            </w:r>
          </w:p>
        </w:tc>
      </w:tr>
      <w:tr w:rsidR="008A1E41" w:rsidRPr="00A952BD" w:rsidTr="00E9471C">
        <w:trPr>
          <w:trHeight w:val="11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22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8A1E41" w:rsidRPr="00A952BD" w:rsidTr="00E9471C">
        <w:trPr>
          <w:trHeight w:val="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202" w:lineRule="exact"/>
              <w:ind w:left="14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– до 65 лет у женщин</w:t>
            </w:r>
          </w:p>
        </w:tc>
      </w:tr>
      <w:tr w:rsidR="008A1E41" w:rsidRPr="00A952BD" w:rsidTr="00E9471C">
        <w:trPr>
          <w:trHeight w:val="12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Снижение ЛПВП</w:t>
            </w:r>
          </w:p>
        </w:tc>
        <w:tc>
          <w:tcPr>
            <w:tcW w:w="22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</w:tr>
      <w:tr w:rsidR="008A1E41" w:rsidRPr="00A952BD" w:rsidTr="00E9471C">
        <w:trPr>
          <w:trHeight w:val="13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</w:tr>
      <w:tr w:rsidR="008A1E41" w:rsidRPr="00A952BD" w:rsidTr="00E9471C">
        <w:trPr>
          <w:trHeight w:val="5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RPr="00A952BD" w:rsidTr="00E9471C">
        <w:trPr>
          <w:trHeight w:val="266"/>
        </w:trPr>
        <w:tc>
          <w:tcPr>
            <w:tcW w:w="2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ind w:left="60"/>
              <w:rPr>
                <w:rFonts w:ascii="Times New Roman" w:eastAsia="Arial" w:hAnsi="Times New Roman" w:cs="Times New Roman"/>
                <w:sz w:val="18"/>
              </w:rPr>
            </w:pPr>
            <w:r w:rsidRPr="00A952BD">
              <w:rPr>
                <w:rFonts w:ascii="Times New Roman" w:eastAsia="Arial" w:hAnsi="Times New Roman" w:cs="Times New Roman"/>
                <w:sz w:val="18"/>
              </w:rPr>
              <w:t>Тромбогенные факторы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2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A952BD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8A1E41" w:rsidRPr="00A952BD" w:rsidRDefault="008A1E41" w:rsidP="008A1E41">
      <w:pPr>
        <w:spacing w:line="0" w:lineRule="atLeast"/>
        <w:rPr>
          <w:rFonts w:ascii="Times New Roman" w:eastAsia="Arial" w:hAnsi="Times New Roman" w:cs="Times New Roman"/>
          <w:sz w:val="17"/>
        </w:rPr>
      </w:pPr>
    </w:p>
    <w:p w:rsidR="00A952BD" w:rsidRDefault="00A952BD" w:rsidP="00876B09">
      <w:pPr>
        <w:spacing w:line="292" w:lineRule="auto"/>
        <w:ind w:firstLine="340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876B09" w:rsidRDefault="008A1E41" w:rsidP="00876B09">
      <w:pPr>
        <w:spacing w:line="292" w:lineRule="auto"/>
        <w:ind w:firstLine="34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>Физикальное обследование</w:t>
      </w:r>
    </w:p>
    <w:p w:rsidR="008A1E41" w:rsidRPr="00876B09" w:rsidRDefault="008A1E41" w:rsidP="00876B09">
      <w:pPr>
        <w:ind w:firstLine="34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При осмотре больного необходимо оценить индекс массы тела (ИМТ) и ОТ, определить ЧСС,  параметры пульса, АД на обеих руках. При обследовании пациентов можно обнаружить признаки нарушения липидного обмена: ксантомы, ксантелазмы, краевое помутнение роговицы глаза («старческая дуга») и стенозируюшего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поражения магистральных артерий (сонных, подключичных периферических артерий нижних конечностей и др.). Во время ФН, иногда в покое, при аускультации могут прослушиваться 3-й или 4-й сердечные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 xml:space="preserve">тоны, а также систолический шум на верхушке сердца,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lastRenderedPageBreak/>
        <w:t>как признак ишемической дисфункции папиллярных мышц и митральной регургитации. Патологическая пульсация в прекардиальной области указывает на наличие аневризмы сердца или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расширение границ сердца за счет выраженной гипертрофии или дилатации миокарда.</w:t>
      </w:r>
    </w:p>
    <w:p w:rsidR="008A1E41" w:rsidRPr="00876B09" w:rsidRDefault="008A1E41" w:rsidP="00876B09">
      <w:pPr>
        <w:autoSpaceDE w:val="0"/>
        <w:autoSpaceDN w:val="0"/>
        <w:adjustRightInd w:val="0"/>
        <w:rPr>
          <w:rFonts w:ascii="Times New Roman" w:eastAsia="WarnockPro-Bold" w:hAnsi="Times New Roman" w:cs="Times New Roman"/>
          <w:b/>
          <w:bCs/>
        </w:rPr>
      </w:pPr>
    </w:p>
    <w:p w:rsidR="008A1E41" w:rsidRPr="00E9471C" w:rsidRDefault="008A1E41" w:rsidP="008A1E41">
      <w:pPr>
        <w:autoSpaceDE w:val="0"/>
        <w:autoSpaceDN w:val="0"/>
        <w:adjustRightInd w:val="0"/>
        <w:ind w:firstLine="340"/>
        <w:rPr>
          <w:rFonts w:ascii="Times New Roman" w:eastAsia="WarnockPro-Bold" w:hAnsi="Times New Roman" w:cs="Times New Roman"/>
          <w:b/>
          <w:bCs/>
        </w:rPr>
      </w:pPr>
    </w:p>
    <w:p w:rsidR="008A1E41" w:rsidRPr="00876B09" w:rsidRDefault="008A1E41" w:rsidP="008A1E41">
      <w:pPr>
        <w:autoSpaceDE w:val="0"/>
        <w:autoSpaceDN w:val="0"/>
        <w:adjustRightInd w:val="0"/>
        <w:ind w:firstLine="340"/>
        <w:rPr>
          <w:rFonts w:ascii="Times New Roman" w:eastAsia="WarnockPro-Bold" w:hAnsi="Times New Roman" w:cs="Times New Roman"/>
          <w:b/>
          <w:bCs/>
          <w:sz w:val="22"/>
          <w:szCs w:val="22"/>
        </w:rPr>
      </w:pPr>
      <w:r w:rsidRPr="00876B09">
        <w:rPr>
          <w:rFonts w:ascii="Times New Roman" w:eastAsia="WarnockPro-Bold" w:hAnsi="Times New Roman" w:cs="Times New Roman"/>
          <w:b/>
          <w:bCs/>
          <w:sz w:val="22"/>
          <w:szCs w:val="22"/>
        </w:rPr>
        <w:t>Лабораторное обследование</w:t>
      </w:r>
    </w:p>
    <w:p w:rsidR="008A1E41" w:rsidRPr="00876B09" w:rsidRDefault="008A1E41" w:rsidP="008A1E41">
      <w:pPr>
        <w:autoSpaceDE w:val="0"/>
        <w:autoSpaceDN w:val="0"/>
        <w:adjustRightInd w:val="0"/>
        <w:ind w:firstLine="34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Лабораторные исследования позволяют выявить факторы риска ССЗ, установить возможные причины и сопутствующие состояния, провоцирующие ишемию миокарда. Минимальный перечень лабораторных показателей при первичном обследовании больного с подозрением на ИБС и стенокардию: определение содержания в крови: гемоглобина, ОХС, ХСЛВП,ХС ЛНП, ТГ, глюкозы, аспартатаминотрансферазы(ACT), аланинаминотрансферазы (АЛТ).</w:t>
      </w:r>
    </w:p>
    <w:p w:rsidR="008A1E41" w:rsidRPr="00876B09" w:rsidRDefault="008A1E41" w:rsidP="00876B09">
      <w:pPr>
        <w:autoSpaceDE w:val="0"/>
        <w:autoSpaceDN w:val="0"/>
        <w:adjustRightInd w:val="0"/>
        <w:ind w:firstLine="34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Bold" w:hAnsi="Times New Roman" w:cs="Times New Roman"/>
          <w:b/>
          <w:bCs/>
          <w:sz w:val="22"/>
          <w:szCs w:val="22"/>
        </w:rPr>
        <w:t>Рекомендации по лабораторному обследованию</w:t>
      </w:r>
      <w:r w:rsidR="00876B09" w:rsidRPr="00876B09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Bold" w:hAnsi="Times New Roman" w:cs="Times New Roman"/>
          <w:b/>
          <w:bCs/>
          <w:sz w:val="22"/>
          <w:szCs w:val="22"/>
        </w:rPr>
        <w:t>больных стенокардией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It" w:hAnsi="Times New Roman" w:cs="Times New Roman"/>
          <w:i/>
          <w:iCs/>
          <w:sz w:val="22"/>
          <w:szCs w:val="22"/>
        </w:rPr>
      </w:pP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>Класс I (все больные)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1. Уровни липидов натощак, включая общий холестерин, липопротеиды низкой и высокой плотности, триглицериды (В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>)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2. Гликемия натощак (В)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3. Общий анализ крови, включая определение гемоглобина и лейкоцитарной формулы (В)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4. Уровень креатинина (С)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It" w:hAnsi="Times New Roman" w:cs="Times New Roman"/>
          <w:i/>
          <w:iCs/>
          <w:sz w:val="22"/>
          <w:szCs w:val="22"/>
        </w:rPr>
      </w:pP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>Класс I (при наличии клинических показаний)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1. Маркеры повреждения миокарда (тропонин Τ, Ι)при наличии признаков нестабильности или острого коронарного синдрома (А);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2. Показатели функции щитовидной железы (С).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It" w:hAnsi="Times New Roman" w:cs="Times New Roman"/>
          <w:i/>
          <w:iCs/>
          <w:sz w:val="22"/>
          <w:szCs w:val="22"/>
        </w:rPr>
      </w:pP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>Класс II а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1. Пероральная проба с нагрузкой глюкозой (В).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It" w:hAnsi="Times New Roman" w:cs="Times New Roman"/>
          <w:i/>
          <w:iCs/>
          <w:sz w:val="22"/>
          <w:szCs w:val="22"/>
        </w:rPr>
      </w:pP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>Класс II b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1. Высокочувствительный С-реактивный белок(В);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2. Липопротеин (а), АпоАи АпоВ (В);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3. Гликированный гемоглобин (В);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4. NT-proBNP —фрагмент мозгового натрийуретического пептида (В).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</w:p>
    <w:p w:rsidR="008A1E41" w:rsidRPr="00876B09" w:rsidRDefault="008A1E41" w:rsidP="00876B09">
      <w:pPr>
        <w:autoSpaceDE w:val="0"/>
        <w:autoSpaceDN w:val="0"/>
        <w:adjustRightInd w:val="0"/>
        <w:ind w:firstLine="426"/>
        <w:rPr>
          <w:rFonts w:ascii="Times New Roman" w:eastAsia="WarnockPro-Regular" w:hAnsi="Times New Roman" w:cs="Times New Roman"/>
          <w:b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b/>
          <w:sz w:val="22"/>
          <w:szCs w:val="22"/>
        </w:rPr>
        <w:t>Инструментальная диагностика</w:t>
      </w:r>
    </w:p>
    <w:p w:rsidR="008A1E41" w:rsidRPr="00876B09" w:rsidRDefault="008A1E41" w:rsidP="008A1E41">
      <w:pPr>
        <w:autoSpaceDE w:val="0"/>
        <w:autoSpaceDN w:val="0"/>
        <w:adjustRightInd w:val="0"/>
        <w:ind w:firstLine="426"/>
        <w:jc w:val="both"/>
        <w:rPr>
          <w:rFonts w:ascii="Times New Roman" w:eastAsia="WarnockPro-Regular" w:hAnsi="Times New Roman" w:cs="Times New Roman"/>
          <w:b/>
          <w:bCs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b/>
          <w:bCs/>
          <w:sz w:val="22"/>
          <w:szCs w:val="22"/>
        </w:rPr>
        <w:t xml:space="preserve">ЭКГ в покое </w:t>
      </w:r>
    </w:p>
    <w:p w:rsidR="008A1E41" w:rsidRPr="00876B09" w:rsidRDefault="008A1E41" w:rsidP="008A1E41">
      <w:pPr>
        <w:autoSpaceDE w:val="0"/>
        <w:autoSpaceDN w:val="0"/>
        <w:adjustRightInd w:val="0"/>
        <w:ind w:firstLine="426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ЭКГ в 12 отведениях является обязательным методом диагностики ишемии миокарда при стенокардии.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Изменения на ЭКГ в покое часто отсутствуют. На ЭКГ в покое могут быть выявлены признаки коронарной болезни сердца,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например,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перенесенный ИМ.</w:t>
      </w:r>
    </w:p>
    <w:p w:rsidR="008A1E41" w:rsidRPr="00876B09" w:rsidRDefault="008A1E41" w:rsidP="008A1E41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Острая ишемия обычно приводит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к транзиторному горизонтальному или косонисходящему снижению сегмента ST и уплощению</w:t>
      </w:r>
      <w:r w:rsidR="00A952BD">
        <w:rPr>
          <w:rFonts w:ascii="Times New Roman" w:eastAsia="WarnockPro-Regular" w:hAnsi="Times New Roman" w:cs="Times New Roman"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или инверсии зубца Т. Иногда отмечается подъем сегмента ST, что свидетельствует о более тяжелой ишемии миокарда и требует неотложного направления в приемное отделения регионального сосудистого центра.</w:t>
      </w:r>
    </w:p>
    <w:p w:rsidR="008A1E41" w:rsidRPr="00876B09" w:rsidRDefault="008A1E41" w:rsidP="008A1E41">
      <w:pPr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ЭхоКГ в покое</w:t>
      </w:r>
    </w:p>
    <w:p w:rsidR="008A1E41" w:rsidRPr="00876B09" w:rsidRDefault="008A1E41" w:rsidP="008A1E41">
      <w:pPr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Основная цель ЭхоКГ в покое — дифференциальная диагностика снекоронарогенной болью в груди, возникающей при пороках аортального клапана, ГКМП и др. Проведение ЭхоКГ целесообразно у больных с шумами сердца, клиническими или ЭКГ проявлениями ГЛЖ, перенесенного ИМ, наличием сердечной недостаточности (СН).</w:t>
      </w:r>
    </w:p>
    <w:p w:rsidR="008A1E41" w:rsidRPr="00876B09" w:rsidRDefault="008A1E41" w:rsidP="008A1E41">
      <w:pPr>
        <w:spacing w:after="3" w:line="254" w:lineRule="auto"/>
        <w:ind w:right="46" w:firstLine="284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Рентгенография органов грудной клетки</w:t>
      </w:r>
    </w:p>
    <w:p w:rsidR="008A1E41" w:rsidRPr="00876B09" w:rsidRDefault="008A1E41" w:rsidP="008A1E41">
      <w:pPr>
        <w:ind w:firstLine="301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Этот метод у больных стабильной стенокардией не имеет особого диагностического значения и не позволяет стратифицировать риск. Рентгенограмма в стандартных проекциях показана при наличии сердечной недостаточности (СН), аускультативной картине порока сердца или заболевания легких. Наличие кардиомегалии, застоя крови в легких, увеличения предсердий и кальциноза структур сердца имеет прогностическое значение.</w:t>
      </w:r>
    </w:p>
    <w:p w:rsidR="008A1E41" w:rsidRPr="00876B09" w:rsidRDefault="008A1E41" w:rsidP="008A1E41">
      <w:pPr>
        <w:spacing w:after="3" w:line="254" w:lineRule="auto"/>
        <w:ind w:right="46" w:firstLine="301"/>
        <w:rPr>
          <w:rFonts w:ascii="Times New Roman" w:hAnsi="Times New Roman" w:cs="Times New Roman"/>
          <w:b/>
          <w:sz w:val="22"/>
          <w:szCs w:val="22"/>
        </w:rPr>
      </w:pPr>
    </w:p>
    <w:p w:rsidR="008A1E41" w:rsidRPr="00876B09" w:rsidRDefault="008A1E41" w:rsidP="008A1E41">
      <w:pPr>
        <w:spacing w:after="3" w:line="254" w:lineRule="auto"/>
        <w:ind w:right="46" w:firstLine="301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Амбулаторное мониторирование ЭКГ (холтер-ЭКГ)</w:t>
      </w:r>
    </w:p>
    <w:p w:rsidR="008A1E41" w:rsidRPr="00876B09" w:rsidRDefault="008A1E41" w:rsidP="008A1E41">
      <w:pPr>
        <w:ind w:right="34" w:firstLine="301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Этот метод целесообразен для выявления признаков ишемии миокарда при повседневной активности, в т.ч. для диагностики безболевой ишемии миокарда (ББИМ). Критерием ишемии миокарда при суточном мониторировании (СМ) ЭКГ является депрессия сегмента ST &gt; 2 мм при ее длительности не менее 1 мин. Имеет значение длительность ишемических изменений по данным СМ ЭКГ. Если общая продолжительность снижения сегмента ST достигает 60 мин, то это можно расценивать как проявление тяжелой коронарной болезни сердца и является одним из показаний к реваскуляризации миокарда.</w:t>
      </w:r>
    </w:p>
    <w:p w:rsidR="008A1E41" w:rsidRPr="00876B09" w:rsidRDefault="008A1E41" w:rsidP="008A1E41">
      <w:pPr>
        <w:ind w:left="-15" w:right="170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Рекомендации по проведению амбулаторного мониторирования ЭКГ у больных стенокардией:</w:t>
      </w:r>
    </w:p>
    <w:p w:rsidR="008A1E41" w:rsidRPr="00876B09" w:rsidRDefault="008A1E41" w:rsidP="008A1E41">
      <w:pPr>
        <w:ind w:left="42" w:right="33" w:hanging="57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1. Стенокардия, сопровождающаяся нарушениями ритма (В) Класс II а</w:t>
      </w:r>
    </w:p>
    <w:p w:rsidR="008A1E41" w:rsidRPr="00876B09" w:rsidRDefault="008A1E41" w:rsidP="008A1E41">
      <w:pPr>
        <w:ind w:left="155" w:right="33" w:hanging="170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lastRenderedPageBreak/>
        <w:t xml:space="preserve">2. Подозрение на вазоспастическую стенокардию (С) </w:t>
      </w:r>
      <w:r w:rsidRPr="00876B09">
        <w:rPr>
          <w:rFonts w:ascii="Times New Roman" w:hAnsi="Times New Roman" w:cs="Times New Roman"/>
          <w:i/>
          <w:sz w:val="22"/>
          <w:szCs w:val="22"/>
        </w:rPr>
        <w:t>Класс II b</w:t>
      </w:r>
    </w:p>
    <w:p w:rsidR="008A1E41" w:rsidRPr="00876B09" w:rsidRDefault="008A1E41" w:rsidP="008A1E41">
      <w:pPr>
        <w:ind w:left="-15" w:right="33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 xml:space="preserve">3. Безболевая ишемия миокарда (С) </w:t>
      </w:r>
      <w:r w:rsidRPr="00876B09">
        <w:rPr>
          <w:rFonts w:ascii="Times New Roman" w:hAnsi="Times New Roman" w:cs="Times New Roman"/>
          <w:i/>
          <w:sz w:val="22"/>
          <w:szCs w:val="22"/>
        </w:rPr>
        <w:t>Класс II b</w:t>
      </w:r>
    </w:p>
    <w:p w:rsidR="00876B09" w:rsidRDefault="00876B09" w:rsidP="00876B09">
      <w:pPr>
        <w:spacing w:line="292" w:lineRule="auto"/>
        <w:jc w:val="both"/>
        <w:rPr>
          <w:rFonts w:ascii="Times New Roman" w:eastAsia="Arial" w:hAnsi="Times New Roman" w:cs="Times New Roman"/>
          <w:b/>
        </w:rPr>
      </w:pPr>
    </w:p>
    <w:p w:rsidR="00876B09" w:rsidRPr="00876B09" w:rsidRDefault="008A1E41" w:rsidP="00876B09">
      <w:pPr>
        <w:ind w:firstLine="34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>Предтестовая оценка вероятности коронарного атеросклероза</w:t>
      </w:r>
    </w:p>
    <w:p w:rsidR="008A1E41" w:rsidRPr="00876B09" w:rsidRDefault="008A1E41" w:rsidP="00876B09">
      <w:pPr>
        <w:ind w:firstLine="34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С учетом пола, возраста пациентов и характера болей следует оценить вероятность коронарографически значимого поражения коронарных артерий (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таблица 5</w:t>
      </w:r>
      <w:r w:rsidRPr="00876B09">
        <w:rPr>
          <w:rFonts w:ascii="Times New Roman" w:eastAsia="Arial" w:hAnsi="Times New Roman" w:cs="Times New Roman"/>
          <w:sz w:val="22"/>
          <w:szCs w:val="22"/>
        </w:rPr>
        <w:t>). Исходя из полученных данных, принимают решение о необходимости проведения дальнейшего обследования.</w:t>
      </w:r>
    </w:p>
    <w:p w:rsidR="008A1E41" w:rsidRPr="00876B09" w:rsidRDefault="008A1E41" w:rsidP="00876B09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Если по результатам первичного обследования предтестовая вероятность хронической ИБС превышает 85% – дальнейшие исследования для уточнения диагноза можно не проводить, а следует определить риск и решить вопрос о направлении пациента на КАГ. Если априорная вероятность хронической ИБС не превышает 15%, можно не проводить углубленного исследования. Боли, скорее всего, в этом случае могут быть не связаны с ишемическими причинами. При вероятности 15–85% необходимо провести дополнительные неинвазивные исследования. Причем при вероятности 15–65% – необходимо дальнейшее нагрузочное тестирование с ЭКГ (ВЭМ, тредмил-тест), при 66–85% необходимо провести нагрузочное тестирование, используя различные методы визуализации сердца (стресс Эхо-КГ).</w:t>
      </w:r>
    </w:p>
    <w:p w:rsidR="008A1E41" w:rsidRPr="00E9471C" w:rsidRDefault="008A1E41" w:rsidP="008A1E41">
      <w:pPr>
        <w:spacing w:line="254" w:lineRule="auto"/>
        <w:jc w:val="both"/>
        <w:rPr>
          <w:rFonts w:ascii="Arial" w:eastAsia="Arial" w:hAnsi="Arial"/>
          <w:b/>
          <w:sz w:val="18"/>
        </w:rPr>
      </w:pPr>
    </w:p>
    <w:p w:rsidR="008A1E41" w:rsidRPr="00E87580" w:rsidRDefault="008A1E41" w:rsidP="008A1E41">
      <w:pPr>
        <w:spacing w:line="254" w:lineRule="auto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 xml:space="preserve">Таблица 5. </w:t>
      </w:r>
      <w:r w:rsidRPr="00E87580">
        <w:rPr>
          <w:rFonts w:ascii="Times New Roman" w:eastAsia="Arial" w:hAnsi="Times New Roman" w:cs="Times New Roman"/>
          <w:sz w:val="18"/>
          <w:szCs w:val="18"/>
        </w:rPr>
        <w:t>Предтестовая оценка вероятности (в %) гемодинамически значимого стеноза</w:t>
      </w:r>
      <w:r w:rsidRPr="00E87580">
        <w:rPr>
          <w:rFonts w:ascii="Times New Roman" w:eastAsia="Arial" w:hAnsi="Times New Roman" w:cs="Times New Roman"/>
          <w:b/>
          <w:sz w:val="18"/>
          <w:szCs w:val="18"/>
        </w:rPr>
        <w:t xml:space="preserve"> </w:t>
      </w:r>
      <w:r w:rsidRPr="00E87580">
        <w:rPr>
          <w:rFonts w:ascii="Times New Roman" w:eastAsia="Arial" w:hAnsi="Times New Roman" w:cs="Times New Roman"/>
          <w:sz w:val="18"/>
          <w:szCs w:val="18"/>
        </w:rPr>
        <w:t>коронарных артерий</w:t>
      </w:r>
    </w:p>
    <w:p w:rsidR="008A1E41" w:rsidRPr="008A1E41" w:rsidRDefault="008A1E41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960"/>
        <w:gridCol w:w="940"/>
        <w:gridCol w:w="960"/>
        <w:gridCol w:w="960"/>
        <w:gridCol w:w="560"/>
        <w:gridCol w:w="400"/>
        <w:gridCol w:w="960"/>
      </w:tblGrid>
      <w:tr w:rsidR="008A1E41" w:rsidTr="00E9471C">
        <w:trPr>
          <w:trHeight w:val="28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1"/>
                <w:sz w:val="18"/>
              </w:rPr>
            </w:pPr>
            <w:r>
              <w:rPr>
                <w:rFonts w:ascii="Arial" w:eastAsia="Arial" w:hAnsi="Arial"/>
                <w:b/>
                <w:w w:val="81"/>
                <w:sz w:val="18"/>
              </w:rPr>
              <w:t>Боль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4"/>
                <w:sz w:val="18"/>
              </w:rPr>
            </w:pPr>
            <w:r>
              <w:rPr>
                <w:rFonts w:ascii="Arial" w:eastAsia="Arial" w:hAnsi="Arial"/>
                <w:b/>
                <w:w w:val="84"/>
                <w:sz w:val="18"/>
              </w:rPr>
              <w:t>Атипичная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right="510"/>
              <w:jc w:val="center"/>
              <w:rPr>
                <w:rFonts w:ascii="Arial" w:eastAsia="Arial" w:hAnsi="Arial"/>
                <w:b/>
                <w:w w:val="83"/>
                <w:sz w:val="18"/>
              </w:rPr>
            </w:pPr>
            <w:r>
              <w:rPr>
                <w:rFonts w:ascii="Arial" w:eastAsia="Arial" w:hAnsi="Arial"/>
                <w:b/>
                <w:w w:val="83"/>
                <w:sz w:val="18"/>
              </w:rPr>
              <w:t>Типичная</w:t>
            </w:r>
          </w:p>
        </w:tc>
      </w:tr>
      <w:tr w:rsidR="008A1E41" w:rsidTr="00E9471C">
        <w:trPr>
          <w:trHeight w:val="110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Возраст,</w:t>
            </w:r>
          </w:p>
        </w:tc>
        <w:tc>
          <w:tcPr>
            <w:tcW w:w="19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6"/>
                <w:sz w:val="18"/>
              </w:rPr>
            </w:pPr>
            <w:r>
              <w:rPr>
                <w:rFonts w:ascii="Arial" w:eastAsia="Arial" w:hAnsi="Arial"/>
                <w:b/>
                <w:w w:val="86"/>
                <w:sz w:val="18"/>
              </w:rPr>
              <w:t>нестенокардического</w:t>
            </w: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8A1E41" w:rsidTr="00E9471C">
        <w:trPr>
          <w:trHeight w:val="110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180" w:lineRule="exact"/>
              <w:jc w:val="center"/>
              <w:rPr>
                <w:rFonts w:ascii="Arial" w:eastAsia="Arial" w:hAnsi="Arial"/>
                <w:b/>
                <w:w w:val="86"/>
                <w:sz w:val="18"/>
              </w:rPr>
            </w:pPr>
            <w:r>
              <w:rPr>
                <w:rFonts w:ascii="Arial" w:eastAsia="Arial" w:hAnsi="Arial"/>
                <w:b/>
                <w:w w:val="86"/>
                <w:sz w:val="18"/>
              </w:rPr>
              <w:t>стенокардия</w:t>
            </w:r>
          </w:p>
        </w:tc>
        <w:tc>
          <w:tcPr>
            <w:tcW w:w="19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180" w:lineRule="exact"/>
              <w:jc w:val="center"/>
              <w:rPr>
                <w:rFonts w:ascii="Arial" w:eastAsia="Arial" w:hAnsi="Arial"/>
                <w:b/>
                <w:w w:val="87"/>
                <w:sz w:val="18"/>
              </w:rPr>
            </w:pPr>
            <w:r>
              <w:rPr>
                <w:rFonts w:ascii="Arial" w:eastAsia="Arial" w:hAnsi="Arial"/>
                <w:b/>
                <w:w w:val="87"/>
                <w:sz w:val="18"/>
              </w:rPr>
              <w:t>стенокардия</w:t>
            </w:r>
          </w:p>
        </w:tc>
      </w:tr>
      <w:tr w:rsidR="008A1E41" w:rsidTr="00E9471C">
        <w:trPr>
          <w:trHeight w:val="70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0B28E8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6"/>
                <w:sz w:val="18"/>
              </w:rPr>
            </w:pPr>
            <w:r>
              <w:rPr>
                <w:rFonts w:ascii="Arial" w:eastAsia="Arial" w:hAnsi="Arial"/>
                <w:b/>
                <w:w w:val="86"/>
                <w:sz w:val="18"/>
              </w:rPr>
              <w:t>Х</w:t>
            </w:r>
            <w:r w:rsidR="008A1E41">
              <w:rPr>
                <w:rFonts w:ascii="Arial" w:eastAsia="Arial" w:hAnsi="Arial"/>
                <w:b/>
                <w:w w:val="86"/>
                <w:sz w:val="18"/>
              </w:rPr>
              <w:t>арактера</w:t>
            </w: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8A1E41" w:rsidTr="00E9471C">
        <w:trPr>
          <w:trHeight w:val="150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201" w:lineRule="exact"/>
              <w:ind w:left="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Годы</w:t>
            </w:r>
          </w:p>
        </w:tc>
        <w:tc>
          <w:tcPr>
            <w:tcW w:w="19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A1E41" w:rsidTr="00E9471C">
        <w:trPr>
          <w:trHeight w:val="51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E9471C">
        <w:trPr>
          <w:trHeight w:val="5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8"/>
                <w:sz w:val="18"/>
              </w:rPr>
            </w:pPr>
            <w:r>
              <w:rPr>
                <w:rFonts w:ascii="Arial" w:eastAsia="Arial" w:hAnsi="Arial"/>
                <w:b/>
                <w:w w:val="88"/>
                <w:sz w:val="18"/>
              </w:rPr>
              <w:t>Мужчины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18"/>
              </w:rPr>
            </w:pPr>
            <w:r>
              <w:rPr>
                <w:rFonts w:ascii="Arial" w:eastAsia="Arial" w:hAnsi="Arial"/>
                <w:b/>
                <w:w w:val="89"/>
                <w:sz w:val="18"/>
              </w:rPr>
              <w:t>Женщины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6"/>
                <w:sz w:val="18"/>
              </w:rPr>
            </w:pPr>
            <w:r>
              <w:rPr>
                <w:rFonts w:ascii="Arial" w:eastAsia="Arial" w:hAnsi="Arial"/>
                <w:b/>
                <w:w w:val="86"/>
                <w:sz w:val="18"/>
              </w:rPr>
              <w:t>Мужчины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18"/>
              </w:rPr>
            </w:pPr>
            <w:r>
              <w:rPr>
                <w:rFonts w:ascii="Arial" w:eastAsia="Arial" w:hAnsi="Arial"/>
                <w:b/>
                <w:w w:val="89"/>
                <w:sz w:val="18"/>
              </w:rPr>
              <w:t>Женщины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8"/>
                <w:sz w:val="18"/>
              </w:rPr>
            </w:pPr>
            <w:r>
              <w:rPr>
                <w:rFonts w:ascii="Arial" w:eastAsia="Arial" w:hAnsi="Arial"/>
                <w:b/>
                <w:w w:val="88"/>
                <w:sz w:val="18"/>
              </w:rPr>
              <w:t>Мужчины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18"/>
              </w:rPr>
            </w:pPr>
            <w:r>
              <w:rPr>
                <w:rFonts w:ascii="Arial" w:eastAsia="Arial" w:hAnsi="Arial"/>
                <w:b/>
                <w:w w:val="89"/>
                <w:sz w:val="18"/>
              </w:rPr>
              <w:t>Женщины</w:t>
            </w:r>
          </w:p>
        </w:tc>
      </w:tr>
      <w:tr w:rsidR="008A1E41" w:rsidTr="00E9471C">
        <w:trPr>
          <w:trHeight w:val="7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8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30–39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18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29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10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290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59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28</w:t>
            </w:r>
          </w:p>
        </w:tc>
      </w:tr>
      <w:tr w:rsidR="008A1E41" w:rsidTr="00E9471C">
        <w:trPr>
          <w:trHeight w:val="5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8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40–49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25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8"/>
              </w:rPr>
            </w:pPr>
            <w:r>
              <w:rPr>
                <w:rFonts w:ascii="Arial" w:eastAsia="Arial" w:hAnsi="Arial"/>
                <w:w w:val="99"/>
                <w:sz w:val="18"/>
              </w:rPr>
              <w:t>8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38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14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290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69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37</w:t>
            </w:r>
          </w:p>
        </w:tc>
      </w:tr>
      <w:tr w:rsidR="008A1E41" w:rsidTr="00E9471C">
        <w:trPr>
          <w:trHeight w:val="5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8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50–59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34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12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49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20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270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77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47</w:t>
            </w:r>
          </w:p>
        </w:tc>
      </w:tr>
      <w:tr w:rsidR="008A1E41" w:rsidTr="00E9471C">
        <w:trPr>
          <w:trHeight w:val="5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8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60–69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44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17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59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28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270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84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58</w:t>
            </w:r>
          </w:p>
        </w:tc>
      </w:tr>
      <w:tr w:rsidR="008A1E41" w:rsidTr="00E9471C">
        <w:trPr>
          <w:trHeight w:val="5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8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70–79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54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24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69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37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8A1E41" w:rsidRPr="00E16E0F" w:rsidRDefault="008A1E41" w:rsidP="00E9471C">
            <w:pPr>
              <w:spacing w:line="0" w:lineRule="atLeast"/>
              <w:ind w:left="290"/>
              <w:jc w:val="center"/>
              <w:rPr>
                <w:rFonts w:ascii="Arial" w:eastAsia="Arial" w:hAnsi="Arial"/>
                <w:w w:val="89"/>
                <w:sz w:val="18"/>
              </w:rPr>
            </w:pPr>
            <w:r w:rsidRPr="00E16E0F">
              <w:rPr>
                <w:rFonts w:ascii="Arial" w:eastAsia="Arial" w:hAnsi="Arial"/>
                <w:w w:val="89"/>
                <w:sz w:val="18"/>
              </w:rPr>
              <w:t>89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E16E0F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68</w:t>
            </w:r>
          </w:p>
        </w:tc>
      </w:tr>
      <w:tr w:rsidR="008A1E41" w:rsidTr="00E9471C">
        <w:trPr>
          <w:trHeight w:val="5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A1E41" w:rsidTr="008A1E41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ind w:left="8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&gt;80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65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32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18"/>
              </w:rPr>
            </w:pPr>
            <w:r>
              <w:rPr>
                <w:rFonts w:ascii="Arial" w:eastAsia="Arial" w:hAnsi="Arial"/>
                <w:w w:val="89"/>
                <w:sz w:val="18"/>
              </w:rPr>
              <w:t>78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47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1E41" w:rsidRPr="00E16E0F" w:rsidRDefault="008A1E41" w:rsidP="00E9471C">
            <w:pPr>
              <w:spacing w:line="0" w:lineRule="atLeast"/>
              <w:ind w:left="270"/>
              <w:jc w:val="center"/>
              <w:rPr>
                <w:rFonts w:ascii="Arial" w:eastAsia="Arial" w:hAnsi="Arial"/>
                <w:w w:val="79"/>
                <w:sz w:val="18"/>
              </w:rPr>
            </w:pPr>
            <w:r w:rsidRPr="00E16E0F">
              <w:rPr>
                <w:rFonts w:ascii="Arial" w:eastAsia="Arial" w:hAnsi="Arial"/>
                <w:w w:val="79"/>
                <w:sz w:val="18"/>
              </w:rPr>
              <w:t>93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E16E0F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jc w:val="center"/>
              <w:rPr>
                <w:rFonts w:ascii="Arial" w:eastAsia="Arial" w:hAnsi="Arial"/>
                <w:w w:val="79"/>
                <w:sz w:val="18"/>
              </w:rPr>
            </w:pPr>
            <w:r>
              <w:rPr>
                <w:rFonts w:ascii="Arial" w:eastAsia="Arial" w:hAnsi="Arial"/>
                <w:w w:val="79"/>
                <w:sz w:val="18"/>
              </w:rPr>
              <w:t>76</w:t>
            </w:r>
          </w:p>
        </w:tc>
      </w:tr>
    </w:tbl>
    <w:p w:rsidR="008A1E41" w:rsidRDefault="008A1E41">
      <w:pPr>
        <w:rPr>
          <w:lang w:val="en-US"/>
        </w:rPr>
      </w:pP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It" w:hAnsi="Times New Roman" w:cs="Times New Roman"/>
          <w:i/>
          <w:iCs/>
          <w:sz w:val="22"/>
          <w:szCs w:val="22"/>
        </w:rPr>
      </w:pPr>
      <w:r w:rsidRPr="00876B09">
        <w:rPr>
          <w:rFonts w:ascii="Times New Roman" w:eastAsia="WarnockPro-It" w:hAnsi="Times New Roman" w:cs="Times New Roman"/>
          <w:b/>
          <w:i/>
          <w:iCs/>
          <w:sz w:val="22"/>
          <w:szCs w:val="22"/>
        </w:rPr>
        <w:t>Абсолютные противопоказания к проведению теста с ФН: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-острая стадия ИМ</w:t>
      </w: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(в течение 7 дней от его начала),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 xml:space="preserve"> -нестабильнаястенокардия, 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 xml:space="preserve">-острое нарушение мозгового кровообращения, 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 xml:space="preserve">-острый тромбофлебит, 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 xml:space="preserve">-тромбоэмболия легочной артерии, 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-СН III-IV ФК (по классификации Нью-йоркской ассоциации сердца</w:t>
      </w: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 xml:space="preserve">(ΝΥΗΑ), 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-выраженная легочная недостаточность,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It" w:hAnsi="Times New Roman" w:cs="Times New Roman"/>
          <w:i/>
          <w:iCs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-лихорадка.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Regular" w:hAnsi="Times New Roman" w:cs="Times New Roman"/>
          <w:i/>
          <w:sz w:val="22"/>
          <w:szCs w:val="22"/>
        </w:rPr>
      </w:pPr>
      <w:r w:rsidRPr="00876B09">
        <w:rPr>
          <w:rFonts w:ascii="Times New Roman" w:eastAsia="WarnockPro-It" w:hAnsi="Times New Roman" w:cs="Times New Roman"/>
          <w:b/>
          <w:i/>
          <w:iCs/>
          <w:sz w:val="22"/>
          <w:szCs w:val="22"/>
        </w:rPr>
        <w:t xml:space="preserve">Нецелесообразно выполнять нагрузочный тест </w:t>
      </w:r>
      <w:r w:rsidRPr="00876B09">
        <w:rPr>
          <w:rFonts w:ascii="Times New Roman" w:eastAsia="WarnockPro-Regular" w:hAnsi="Times New Roman" w:cs="Times New Roman"/>
          <w:i/>
          <w:sz w:val="22"/>
          <w:szCs w:val="22"/>
        </w:rPr>
        <w:t>при тахиаритмиях, полной блокаде левой ножки</w:t>
      </w: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i/>
          <w:sz w:val="22"/>
          <w:szCs w:val="22"/>
        </w:rPr>
        <w:t>пучка Гиса, высоких степенях синоатриальной (СА)</w:t>
      </w:r>
      <w:r w:rsidRPr="00876B09">
        <w:rPr>
          <w:rFonts w:ascii="Times New Roman" w:eastAsia="WarnockPro-It" w:hAnsi="Times New Roman" w:cs="Times New Roman"/>
          <w:i/>
          <w:iCs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i/>
          <w:sz w:val="22"/>
          <w:szCs w:val="22"/>
        </w:rPr>
        <w:t>и атриовентрикулярной (АВ) блокад, а также при</w:t>
      </w:r>
      <w:r w:rsidR="000B28E8">
        <w:rPr>
          <w:rFonts w:ascii="Times New Roman" w:eastAsia="WarnockPro-Regular" w:hAnsi="Times New Roman" w:cs="Times New Roman"/>
          <w:i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i/>
          <w:sz w:val="22"/>
          <w:szCs w:val="22"/>
        </w:rPr>
        <w:t xml:space="preserve">выраженном остеоартрозе, облитерирующих заболеваниях сосудов нижних конечностей. </w:t>
      </w:r>
    </w:p>
    <w:p w:rsidR="008A1E41" w:rsidRPr="00876B09" w:rsidRDefault="008A1E41" w:rsidP="00876B09">
      <w:pPr>
        <w:autoSpaceDE w:val="0"/>
        <w:autoSpaceDN w:val="0"/>
        <w:adjustRightInd w:val="0"/>
        <w:jc w:val="both"/>
        <w:rPr>
          <w:rFonts w:ascii="Times New Roman" w:eastAsia="WarnockPro-It" w:hAnsi="Times New Roman" w:cs="Times New Roman"/>
          <w:i/>
          <w:iCs/>
          <w:sz w:val="22"/>
          <w:szCs w:val="22"/>
        </w:rPr>
      </w:pPr>
      <w:r w:rsidRPr="00876B09">
        <w:rPr>
          <w:rFonts w:ascii="Times New Roman" w:eastAsia="WarnockPro-Regular" w:hAnsi="Times New Roman" w:cs="Times New Roman"/>
          <w:sz w:val="22"/>
          <w:szCs w:val="22"/>
        </w:rPr>
        <w:t>Результаты</w:t>
      </w:r>
      <w:r w:rsidRPr="00876B09">
        <w:rPr>
          <w:rFonts w:ascii="Times New Roman" w:eastAsia="WarnockPro-It" w:hAnsi="Times New Roman" w:cs="Times New Roman"/>
          <w:iCs/>
          <w:sz w:val="22"/>
          <w:szCs w:val="22"/>
        </w:rPr>
        <w:t xml:space="preserve">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>пробы встречаются ложноположительными</w:t>
      </w:r>
      <w:r w:rsidRPr="00876B09">
        <w:rPr>
          <w:rFonts w:ascii="Times New Roman" w:eastAsia="WarnockPro-Regular" w:hAnsi="Times New Roman" w:cs="Times New Roman"/>
          <w:i/>
          <w:sz w:val="22"/>
          <w:szCs w:val="22"/>
        </w:rPr>
        <w:t xml:space="preserve">  </w:t>
      </w:r>
      <w:r w:rsidRPr="00876B09">
        <w:rPr>
          <w:rFonts w:ascii="Times New Roman" w:eastAsia="WarnockPro-Regular" w:hAnsi="Times New Roman" w:cs="Times New Roman"/>
          <w:sz w:val="22"/>
          <w:szCs w:val="22"/>
        </w:rPr>
        <w:t xml:space="preserve">у больных с ГЛЖ, нарушениями электролитного состава, нарушениями внутрижелудочковой проводимости и при лечении сердечными гликозидами. </w:t>
      </w:r>
    </w:p>
    <w:p w:rsidR="008A1E41" w:rsidRPr="00876B09" w:rsidRDefault="008A1E41" w:rsidP="00876B09">
      <w:pPr>
        <w:jc w:val="both"/>
        <w:rPr>
          <w:rFonts w:ascii="Arial" w:eastAsia="Arial" w:hAnsi="Arial"/>
          <w:sz w:val="22"/>
          <w:szCs w:val="22"/>
          <w:u w:val="single"/>
        </w:rPr>
      </w:pPr>
    </w:p>
    <w:p w:rsidR="008A1E41" w:rsidRPr="00876B09" w:rsidRDefault="008A1E41" w:rsidP="00876B09">
      <w:pPr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  <w:r w:rsidRPr="00876B09">
        <w:rPr>
          <w:rFonts w:ascii="Times New Roman" w:eastAsia="Arial" w:hAnsi="Times New Roman" w:cs="Times New Roman"/>
          <w:sz w:val="22"/>
          <w:szCs w:val="22"/>
          <w:u w:val="single"/>
        </w:rPr>
        <w:t>При положительной нагрузочной пробе пациента следует направить на консультацию к сердечно-сосудистому хирургу специализированной МО для решения вопроса о КАГ и реваскуляризации миокарда.</w:t>
      </w:r>
    </w:p>
    <w:p w:rsidR="008A1E41" w:rsidRPr="00876B09" w:rsidRDefault="008A1E41" w:rsidP="00876B09">
      <w:pPr>
        <w:jc w:val="both"/>
        <w:rPr>
          <w:rFonts w:ascii="Arial" w:eastAsia="Arial" w:hAnsi="Arial"/>
          <w:sz w:val="22"/>
          <w:szCs w:val="22"/>
        </w:rPr>
      </w:pPr>
    </w:p>
    <w:p w:rsidR="008A1E41" w:rsidRPr="00876B09" w:rsidRDefault="008A1E41" w:rsidP="00876B09">
      <w:pPr>
        <w:spacing w:after="3"/>
        <w:ind w:right="46" w:firstLine="212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Чреспищеводная предсердная электрическая стимуляция (ЧПЭС)</w:t>
      </w:r>
    </w:p>
    <w:p w:rsidR="008A1E41" w:rsidRPr="00876B09" w:rsidRDefault="008A1E41" w:rsidP="00876B09">
      <w:pPr>
        <w:ind w:left="-15" w:right="33" w:firstLine="227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Для диагностики скрытой коронарной недостаточности возможно выполнение ЧПЭС. В основе этого метода лежит повышение потребности миокарда в кислороде за счет увеличения ЧСС без существенного изменения АД.</w:t>
      </w:r>
    </w:p>
    <w:p w:rsidR="008A1E41" w:rsidRPr="00876B09" w:rsidRDefault="008A1E41" w:rsidP="00876B09">
      <w:pPr>
        <w:pStyle w:val="2"/>
        <w:spacing w:line="240" w:lineRule="auto"/>
        <w:ind w:left="222" w:right="33"/>
        <w:rPr>
          <w:sz w:val="22"/>
        </w:rPr>
      </w:pPr>
      <w:r w:rsidRPr="00876B09">
        <w:rPr>
          <w:sz w:val="22"/>
        </w:rPr>
        <w:t>Показания к ЧПЭС</w:t>
      </w:r>
    </w:p>
    <w:p w:rsidR="008A1E41" w:rsidRPr="00876B09" w:rsidRDefault="008A1E41" w:rsidP="00876B09">
      <w:pPr>
        <w:numPr>
          <w:ilvl w:val="0"/>
          <w:numId w:val="1"/>
        </w:numPr>
        <w:spacing w:after="4"/>
        <w:ind w:right="33" w:firstLine="217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 xml:space="preserve">Невозможность выполнения проб с ФН (ВЭМтест, тредмил) в связи с наличием сопутствующих заболеваний или </w:t>
      </w:r>
    </w:p>
    <w:p w:rsidR="008A1E41" w:rsidRPr="00876B09" w:rsidRDefault="008A1E41" w:rsidP="00876B09">
      <w:pPr>
        <w:ind w:left="-15" w:right="33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противопоказаний к нагрузочным тестам.</w:t>
      </w:r>
    </w:p>
    <w:p w:rsidR="008A1E41" w:rsidRPr="00876B09" w:rsidRDefault="008A1E41" w:rsidP="00876B09">
      <w:pPr>
        <w:numPr>
          <w:ilvl w:val="0"/>
          <w:numId w:val="1"/>
        </w:numPr>
        <w:spacing w:after="4"/>
        <w:ind w:right="33" w:firstLine="217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lastRenderedPageBreak/>
        <w:t>Неинформативность пробы с ФН вследствие того, что она не доведена до диагностических критериев по ЭКГ или до субмаксимальной возрастной ЧСС.</w:t>
      </w:r>
    </w:p>
    <w:p w:rsidR="008A1E41" w:rsidRPr="00876B09" w:rsidRDefault="008A1E41" w:rsidP="00876B09">
      <w:pPr>
        <w:spacing w:after="282"/>
        <w:ind w:left="-15" w:right="33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Признаки ишемии на ЭКГ при ЧПЭС такие же, как и при пробе сФН, только во внимание принимается снижение сегмента ST в первых спонтанных комплексах после прекращения стимуляции сердца.</w:t>
      </w:r>
    </w:p>
    <w:p w:rsidR="008A1E41" w:rsidRPr="00876B09" w:rsidRDefault="008A1E41" w:rsidP="00876B09">
      <w:pPr>
        <w:spacing w:after="3"/>
        <w:ind w:right="46"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Мультиспиральная компьютерная томография (МСКТ) сердца и коронарных сосудов</w:t>
      </w:r>
    </w:p>
    <w:p w:rsidR="008A1E41" w:rsidRPr="00876B09" w:rsidRDefault="008A1E41" w:rsidP="00876B09">
      <w:pPr>
        <w:spacing w:after="3"/>
        <w:ind w:right="33" w:firstLine="227"/>
        <w:rPr>
          <w:rFonts w:ascii="Times New Roman" w:hAnsi="Times New Roman" w:cs="Times New Roman"/>
          <w:sz w:val="22"/>
          <w:szCs w:val="22"/>
          <w:u w:val="single"/>
        </w:rPr>
      </w:pPr>
      <w:r w:rsidRPr="00876B09">
        <w:rPr>
          <w:rFonts w:ascii="Times New Roman" w:hAnsi="Times New Roman" w:cs="Times New Roman"/>
          <w:sz w:val="22"/>
          <w:szCs w:val="22"/>
          <w:u w:val="single"/>
        </w:rPr>
        <w:t>Показаниями для применения МСКТ сердца являются:</w:t>
      </w:r>
    </w:p>
    <w:p w:rsidR="008A1E41" w:rsidRPr="00876B09" w:rsidRDefault="008A1E41" w:rsidP="00876B09">
      <w:pPr>
        <w:numPr>
          <w:ilvl w:val="0"/>
          <w:numId w:val="2"/>
        </w:numPr>
        <w:spacing w:after="4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определение коронарного атеросклероза на основании выявления и количественной оценки коронарного кальциноза;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неинвазивная коронарография;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оценка анатомии и функции камер сердца при врожденных и приобретенных болезнях сердца;</w:t>
      </w:r>
    </w:p>
    <w:p w:rsidR="00876B09" w:rsidRPr="000B28E8" w:rsidRDefault="008A1E41" w:rsidP="000B28E8">
      <w:pPr>
        <w:numPr>
          <w:ilvl w:val="0"/>
          <w:numId w:val="2"/>
        </w:numPr>
        <w:spacing w:after="4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 xml:space="preserve">КТ аорты, легочной артерии, периферических артерий и вен; </w:t>
      </w:r>
    </w:p>
    <w:p w:rsidR="008A1E41" w:rsidRPr="00876B09" w:rsidRDefault="008A1E41" w:rsidP="000B28E8">
      <w:pPr>
        <w:spacing w:after="4"/>
        <w:ind w:left="17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6B09">
        <w:rPr>
          <w:rFonts w:ascii="Times New Roman" w:hAnsi="Times New Roman" w:cs="Times New Roman"/>
          <w:sz w:val="22"/>
          <w:szCs w:val="22"/>
          <w:u w:val="single"/>
        </w:rPr>
        <w:t>Проведение МСКТ с целью выявления кальциноза КА оправдано в следующих случаях:</w:t>
      </w:r>
    </w:p>
    <w:p w:rsidR="008A1E41" w:rsidRPr="00876B09" w:rsidRDefault="008A1E41" w:rsidP="00876B09">
      <w:pPr>
        <w:numPr>
          <w:ilvl w:val="0"/>
          <w:numId w:val="2"/>
        </w:numPr>
        <w:spacing w:after="4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при обследовании мужчин в возрасте 45-65 лет и женщин в возрасте 55-75 лет без установленных ССЗ с целью раннего выявления начальных признаков коронарного атеросклероза;</w:t>
      </w:r>
    </w:p>
    <w:p w:rsidR="008A1E41" w:rsidRPr="00876B09" w:rsidRDefault="008A1E41" w:rsidP="00876B09">
      <w:pPr>
        <w:numPr>
          <w:ilvl w:val="0"/>
          <w:numId w:val="2"/>
        </w:numPr>
        <w:spacing w:after="4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как начальный диагностический тест в амбулаторных условиях у пациентов в возрасте &lt; 65 лет с атипичными болями в грудной клетке при отсутствии установленного диагноза ИБС;</w:t>
      </w:r>
    </w:p>
    <w:p w:rsidR="008A1E41" w:rsidRPr="00876B09" w:rsidRDefault="008A1E41" w:rsidP="00876B09">
      <w:pPr>
        <w:numPr>
          <w:ilvl w:val="0"/>
          <w:numId w:val="2"/>
        </w:numPr>
        <w:spacing w:after="4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как дополнительный диагностический тест у пациентов в возрасте &lt; 65 лет с сомнительными результатами нагрузочных тестов или наличием традиционных коронарных ΦΡ при отсутствии установленного диагноза ИБС;</w:t>
      </w:r>
    </w:p>
    <w:p w:rsidR="008A1E41" w:rsidRPr="00876B09" w:rsidRDefault="008A1E41" w:rsidP="00876B09">
      <w:pPr>
        <w:numPr>
          <w:ilvl w:val="0"/>
          <w:numId w:val="2"/>
        </w:numPr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для проведения дифференциального диагноза между хронической сердечной недостаточностью (ХСН) ише-мического и неишемического генеза (кардиопатии, миокардиты)</w:t>
      </w:r>
    </w:p>
    <w:p w:rsidR="008A1E41" w:rsidRPr="00876B09" w:rsidRDefault="008A1E41" w:rsidP="00876B0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A1E41" w:rsidRPr="00876B09" w:rsidRDefault="008A1E41" w:rsidP="00876B09">
      <w:pPr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Коронарография (КАГ)</w:t>
      </w:r>
    </w:p>
    <w:p w:rsidR="008A1E41" w:rsidRPr="00876B09" w:rsidRDefault="008A1E41" w:rsidP="00876B09">
      <w:pPr>
        <w:ind w:firstLine="301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КАГ в настоящее время является основным методом диагностики состояния коронарного русла. Несмотря на интенсивное развитие неинвазивных методов исследования, КАГ позволяет выбрать оптимальный способ лечения: медикаментозный или реваскуляризацию миокарда</w:t>
      </w:r>
    </w:p>
    <w:p w:rsidR="008A1E41" w:rsidRPr="00876B09" w:rsidRDefault="008A1E41" w:rsidP="00876B09">
      <w:pPr>
        <w:tabs>
          <w:tab w:val="left" w:pos="284"/>
        </w:tabs>
        <w:ind w:firstLine="30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6B09">
        <w:rPr>
          <w:rFonts w:ascii="Times New Roman" w:hAnsi="Times New Roman" w:cs="Times New Roman"/>
          <w:sz w:val="22"/>
          <w:szCs w:val="22"/>
          <w:u w:val="single"/>
        </w:rPr>
        <w:t>Показания к проведению плановой коронарографии: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объективные признаки ишемии миокарда;</w:t>
      </w:r>
    </w:p>
    <w:p w:rsidR="008A1E41" w:rsidRPr="00876B09" w:rsidRDefault="008A1E41" w:rsidP="00876B09">
      <w:pPr>
        <w:numPr>
          <w:ilvl w:val="0"/>
          <w:numId w:val="2"/>
        </w:numPr>
        <w:spacing w:after="4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преходящие изменения ишемического характера, зарегистрированные на ЭКГ покоя или по данным ХМ-ЭКГ;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положительная проба с ФН (ВЭМ, тредмил-тест, ЧПЭС, стресс-ЭхоКГ);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приступы стенокардии напряжения и покоя на фоне антиангинальной терапии;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ранняя постинфарктная стенокардия (4 недели от начала ИМ);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критерии высокого риска ИБС по результатам неинвазивного обследования;</w:t>
      </w:r>
    </w:p>
    <w:p w:rsidR="008A1E41" w:rsidRPr="00876B09" w:rsidRDefault="008A1E41" w:rsidP="00876B09">
      <w:pPr>
        <w:numPr>
          <w:ilvl w:val="0"/>
          <w:numId w:val="2"/>
        </w:numPr>
        <w:spacing w:after="4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наличие в анамнезе опасных желудочковых нарушений ритма с высоким риском клинической смерти;</w:t>
      </w:r>
    </w:p>
    <w:p w:rsidR="008A1E41" w:rsidRPr="00876B09" w:rsidRDefault="008A1E41" w:rsidP="00876B09">
      <w:pPr>
        <w:ind w:left="113" w:right="33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перед операциями на клапанном аппарате сердца после 40-летнего возраста; • дифференциальная диагностика с некоронарогенными заболеваниями миокарда, в т.ч. атипичный болевой синдром, ГКМП, дилатационная кардиомиопатия (ДКМП) и др.;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социальные показания при минимально выраженных и нечетких признаках ишемии миокарда, при условии, что профессия больного связана с риском для жизни других людей (летчики, водители);</w:t>
      </w:r>
    </w:p>
    <w:p w:rsidR="008A1E41" w:rsidRPr="00876B09" w:rsidRDefault="008A1E41" w:rsidP="00876B09">
      <w:pPr>
        <w:numPr>
          <w:ilvl w:val="0"/>
          <w:numId w:val="2"/>
        </w:numPr>
        <w:spacing w:after="3"/>
        <w:ind w:hanging="176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после трансплантации сердца общепринятый протокол наблюдения включает ежегодное проведение КАГ, нередко в сочетании с внутри -сосудистым ультразвуковым исследованием.</w:t>
      </w:r>
    </w:p>
    <w:p w:rsidR="008A1E41" w:rsidRPr="00876B09" w:rsidRDefault="008A1E41" w:rsidP="00876B09">
      <w:pPr>
        <w:spacing w:after="4"/>
        <w:ind w:firstLine="17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6B09">
        <w:rPr>
          <w:rFonts w:ascii="Times New Roman" w:hAnsi="Times New Roman" w:cs="Times New Roman"/>
          <w:sz w:val="22"/>
          <w:szCs w:val="22"/>
          <w:u w:val="single"/>
        </w:rPr>
        <w:t>Абсолютных противопоказаний для назначения КАГ в настоящее время не существует.</w:t>
      </w:r>
    </w:p>
    <w:p w:rsidR="008A1E41" w:rsidRPr="00876B09" w:rsidRDefault="008A1E41" w:rsidP="00876B09">
      <w:pPr>
        <w:spacing w:after="4"/>
        <w:ind w:firstLine="176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Относительные противопоказания к КАГ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Острая почечная недостаточность;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Хроническая почечная недостаточность (креатинин выше 160 ммоль/л);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Аллергические реакции на йод;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Кровотечение из ЖКТ, обострение язвенной болезни;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Выраженные коагулопатии;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Тяжелая анемия;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Острое нарушение мозгового кровообращения;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Выраженное нарушение психического состояния больного;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Серьезные сопутствующие заболевания, укорачивающие жизнь больного или увеличивающие риск последующих лечебных вмешательств;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Отказ больного от возможного дальнейшего лечения после исследования (эндоваскулярного вмешательства, АКШ);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Выраженное поражение периферических артерий, ограничивающее артериальный доступ;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>Декомпенсированная СН или острый отек легких;</w:t>
      </w:r>
    </w:p>
    <w:p w:rsidR="008A1E41" w:rsidRPr="00876B09" w:rsidRDefault="008A1E41" w:rsidP="00876B09">
      <w:pPr>
        <w:numPr>
          <w:ilvl w:val="0"/>
          <w:numId w:val="3"/>
        </w:numPr>
        <w:spacing w:after="3"/>
        <w:ind w:hanging="379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lastRenderedPageBreak/>
        <w:t>Обострение тяжелого некардиологического хронического заболевания;</w:t>
      </w:r>
    </w:p>
    <w:p w:rsidR="00876B09" w:rsidRDefault="008A1E41" w:rsidP="00420629">
      <w:pPr>
        <w:ind w:right="34" w:firstLine="380"/>
        <w:jc w:val="both"/>
        <w:rPr>
          <w:rFonts w:ascii="Times New Roman" w:hAnsi="Times New Roman" w:cs="Times New Roman"/>
          <w:sz w:val="22"/>
          <w:szCs w:val="22"/>
        </w:rPr>
      </w:pPr>
      <w:r w:rsidRPr="00876B09">
        <w:rPr>
          <w:rFonts w:ascii="Times New Roman" w:hAnsi="Times New Roman" w:cs="Times New Roman"/>
          <w:sz w:val="22"/>
          <w:szCs w:val="22"/>
        </w:rPr>
        <w:t xml:space="preserve">Таким образом, чем больше выражена клиническая симптоматика, чем хуже прогноз по клиническим признакам, тем больше оснований для назначения больному КАГ и решения вопроса о реваскуляризации </w:t>
      </w:r>
      <w:r w:rsidR="00420629">
        <w:rPr>
          <w:rFonts w:ascii="Times New Roman" w:hAnsi="Times New Roman" w:cs="Times New Roman"/>
          <w:sz w:val="22"/>
          <w:szCs w:val="22"/>
        </w:rPr>
        <w:t>миокарда</w:t>
      </w:r>
    </w:p>
    <w:p w:rsidR="00420629" w:rsidRPr="00420629" w:rsidRDefault="00420629" w:rsidP="00420629">
      <w:pPr>
        <w:ind w:right="34" w:firstLine="380"/>
        <w:jc w:val="both"/>
        <w:rPr>
          <w:rFonts w:ascii="Times New Roman" w:hAnsi="Times New Roman" w:cs="Times New Roman"/>
          <w:sz w:val="22"/>
          <w:szCs w:val="22"/>
        </w:rPr>
      </w:pPr>
    </w:p>
    <w:p w:rsidR="00876B09" w:rsidRDefault="00876B09" w:rsidP="00876B09">
      <w:pPr>
        <w:ind w:right="34" w:firstLine="380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8A1E41" w:rsidRPr="00876B09" w:rsidRDefault="008A1E41" w:rsidP="00876B09">
      <w:pPr>
        <w:ind w:right="34" w:firstLine="380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>Классификация стенокардии напряжения, формулировка диагн</w:t>
      </w:r>
      <w:r w:rsidR="00876B09">
        <w:rPr>
          <w:rFonts w:ascii="Times New Roman" w:eastAsia="Arial" w:hAnsi="Times New Roman" w:cs="Times New Roman"/>
          <w:b/>
          <w:sz w:val="22"/>
          <w:szCs w:val="22"/>
        </w:rPr>
        <w:t>оза</w:t>
      </w:r>
    </w:p>
    <w:p w:rsidR="008A1E41" w:rsidRDefault="008A1E41" w:rsidP="00876B09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Для определении функционального класса стенокардии следует использовать классификацию, предложенную К</w:t>
      </w:r>
      <w:r w:rsidR="00420629">
        <w:rPr>
          <w:rFonts w:ascii="Times New Roman" w:eastAsia="Arial" w:hAnsi="Times New Roman" w:cs="Times New Roman"/>
          <w:sz w:val="22"/>
          <w:szCs w:val="22"/>
        </w:rPr>
        <w:t>анадским обществом кардиологов.</w:t>
      </w:r>
    </w:p>
    <w:p w:rsidR="00420629" w:rsidRDefault="00420629" w:rsidP="00876B09">
      <w:pPr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420629" w:rsidRPr="00420629" w:rsidRDefault="00420629" w:rsidP="00420629">
      <w:pPr>
        <w:ind w:firstLine="340"/>
        <w:rPr>
          <w:rFonts w:ascii="Times New Roman" w:hAnsi="Times New Roman" w:cs="Times New Roman"/>
          <w:sz w:val="22"/>
          <w:szCs w:val="22"/>
        </w:rPr>
      </w:pPr>
      <w:r w:rsidRPr="00420629">
        <w:rPr>
          <w:rFonts w:ascii="Times New Roman" w:hAnsi="Times New Roman" w:cs="Times New Roman"/>
          <w:bCs/>
          <w:sz w:val="22"/>
          <w:szCs w:val="22"/>
        </w:rPr>
        <w:t>Классификация стабильной стенокардии напряжение Канадской ассоциации кардиологов</w:t>
      </w:r>
    </w:p>
    <w:p w:rsidR="00420629" w:rsidRPr="00420629" w:rsidRDefault="00420629" w:rsidP="00420629">
      <w:pPr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20629">
        <w:rPr>
          <w:rFonts w:ascii="Times New Roman" w:hAnsi="Times New Roman" w:cs="Times New Roman"/>
          <w:bCs/>
          <w:sz w:val="22"/>
          <w:szCs w:val="22"/>
          <w:lang w:val="en-US"/>
        </w:rPr>
        <w:t>I</w:t>
      </w:r>
      <w:r w:rsidRPr="00420629">
        <w:rPr>
          <w:rFonts w:ascii="Times New Roman" w:hAnsi="Times New Roman" w:cs="Times New Roman"/>
          <w:bCs/>
          <w:sz w:val="22"/>
          <w:szCs w:val="22"/>
        </w:rPr>
        <w:t xml:space="preserve"> ф. кл. – редкие приступы при максимальных усилиях, </w:t>
      </w:r>
    </w:p>
    <w:p w:rsidR="00420629" w:rsidRPr="00420629" w:rsidRDefault="00420629" w:rsidP="00420629">
      <w:pPr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20629">
        <w:rPr>
          <w:rFonts w:ascii="Times New Roman" w:hAnsi="Times New Roman" w:cs="Times New Roman"/>
          <w:bCs/>
          <w:sz w:val="22"/>
          <w:szCs w:val="22"/>
          <w:lang w:val="en-US"/>
        </w:rPr>
        <w:t>II</w:t>
      </w:r>
      <w:r w:rsidRPr="00420629">
        <w:rPr>
          <w:rFonts w:ascii="Times New Roman" w:hAnsi="Times New Roman" w:cs="Times New Roman"/>
          <w:bCs/>
          <w:sz w:val="22"/>
          <w:szCs w:val="22"/>
        </w:rPr>
        <w:t xml:space="preserve"> ф. кл. – ходьба более 500 м или подъём по лестнице выше 1 этажа, </w:t>
      </w:r>
    </w:p>
    <w:p w:rsidR="00420629" w:rsidRPr="00420629" w:rsidRDefault="00420629" w:rsidP="00420629">
      <w:pPr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20629">
        <w:rPr>
          <w:rFonts w:ascii="Times New Roman" w:hAnsi="Times New Roman" w:cs="Times New Roman"/>
          <w:bCs/>
          <w:sz w:val="22"/>
          <w:szCs w:val="22"/>
          <w:lang w:val="en-US"/>
        </w:rPr>
        <w:t>III</w:t>
      </w:r>
      <w:r w:rsidRPr="00420629">
        <w:rPr>
          <w:rFonts w:ascii="Times New Roman" w:hAnsi="Times New Roman" w:cs="Times New Roman"/>
          <w:bCs/>
          <w:sz w:val="22"/>
          <w:szCs w:val="22"/>
        </w:rPr>
        <w:t xml:space="preserve"> ф. кл. – ходьба 100-500 м или подъём на 1 этаж и менее, </w:t>
      </w:r>
    </w:p>
    <w:p w:rsidR="00420629" w:rsidRPr="00420629" w:rsidRDefault="00420629" w:rsidP="0042062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420629">
        <w:rPr>
          <w:rFonts w:ascii="Times New Roman" w:hAnsi="Times New Roman" w:cs="Times New Roman"/>
          <w:bCs/>
          <w:sz w:val="22"/>
          <w:szCs w:val="22"/>
          <w:lang w:val="en-US"/>
        </w:rPr>
        <w:t>IV</w:t>
      </w:r>
      <w:r w:rsidRPr="00420629">
        <w:rPr>
          <w:rFonts w:ascii="Times New Roman" w:hAnsi="Times New Roman" w:cs="Times New Roman"/>
          <w:bCs/>
          <w:sz w:val="22"/>
          <w:szCs w:val="22"/>
        </w:rPr>
        <w:t xml:space="preserve"> ф. кл. – приступы в покое или ходьба менее 100 м </w:t>
      </w:r>
    </w:p>
    <w:p w:rsidR="00420629" w:rsidRDefault="00420629" w:rsidP="00420629">
      <w:pPr>
        <w:spacing w:line="298" w:lineRule="auto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8A1E41" w:rsidRPr="00876B09" w:rsidRDefault="008A1E41" w:rsidP="008A1E41">
      <w:pPr>
        <w:spacing w:line="298" w:lineRule="auto"/>
        <w:ind w:firstLine="3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Данные нагрузочных проб могут объективизировать функциональный класс стенокардии (</w:t>
      </w:r>
      <w:r w:rsidR="00420629">
        <w:rPr>
          <w:rFonts w:ascii="Times New Roman" w:eastAsia="Arial" w:hAnsi="Times New Roman" w:cs="Times New Roman"/>
          <w:b/>
          <w:sz w:val="22"/>
          <w:szCs w:val="22"/>
        </w:rPr>
        <w:t>таблица 6</w:t>
      </w:r>
      <w:r w:rsidRPr="00876B09">
        <w:rPr>
          <w:rFonts w:ascii="Times New Roman" w:eastAsia="Arial" w:hAnsi="Times New Roman" w:cs="Times New Roman"/>
          <w:sz w:val="22"/>
          <w:szCs w:val="22"/>
        </w:rPr>
        <w:t>)</w:t>
      </w:r>
    </w:p>
    <w:p w:rsidR="008A1E41" w:rsidRPr="00E9471C" w:rsidRDefault="008A1E41" w:rsidP="008A1E41">
      <w:pPr>
        <w:spacing w:line="254" w:lineRule="auto"/>
        <w:jc w:val="both"/>
        <w:rPr>
          <w:rFonts w:ascii="Times New Roman" w:eastAsia="Arial" w:hAnsi="Times New Roman" w:cs="Times New Roman"/>
          <w:b/>
          <w:sz w:val="18"/>
        </w:rPr>
      </w:pPr>
    </w:p>
    <w:p w:rsidR="008A1E41" w:rsidRPr="00EB3EB6" w:rsidRDefault="00420629" w:rsidP="008A1E41">
      <w:pPr>
        <w:spacing w:line="254" w:lineRule="auto"/>
        <w:jc w:val="both"/>
        <w:rPr>
          <w:rFonts w:ascii="Times New Roman" w:eastAsia="Arial" w:hAnsi="Times New Roman" w:cs="Times New Roman"/>
          <w:sz w:val="18"/>
        </w:rPr>
      </w:pPr>
      <w:r>
        <w:rPr>
          <w:rFonts w:ascii="Times New Roman" w:eastAsia="Arial" w:hAnsi="Times New Roman" w:cs="Times New Roman"/>
          <w:b/>
          <w:sz w:val="18"/>
        </w:rPr>
        <w:t>Таблица 6</w:t>
      </w:r>
      <w:r w:rsidR="008A1E41" w:rsidRPr="00EB3EB6">
        <w:rPr>
          <w:rFonts w:ascii="Times New Roman" w:eastAsia="Arial" w:hAnsi="Times New Roman" w:cs="Times New Roman"/>
          <w:b/>
          <w:sz w:val="18"/>
        </w:rPr>
        <w:t xml:space="preserve">. </w:t>
      </w:r>
      <w:r w:rsidR="008A1E41" w:rsidRPr="00E87580">
        <w:rPr>
          <w:rFonts w:ascii="Times New Roman" w:eastAsia="Arial" w:hAnsi="Times New Roman" w:cs="Times New Roman"/>
          <w:sz w:val="18"/>
          <w:szCs w:val="18"/>
        </w:rPr>
        <w:t>Характеристика функционального класса стенокардии по результатам проб с</w:t>
      </w:r>
      <w:r w:rsidR="008A1E41" w:rsidRPr="00E87580">
        <w:rPr>
          <w:rFonts w:ascii="Times New Roman" w:eastAsia="Arial" w:hAnsi="Times New Roman" w:cs="Times New Roman"/>
          <w:b/>
          <w:sz w:val="18"/>
          <w:szCs w:val="18"/>
        </w:rPr>
        <w:t xml:space="preserve"> </w:t>
      </w:r>
      <w:r w:rsidR="008A1E41" w:rsidRPr="00E87580">
        <w:rPr>
          <w:rFonts w:ascii="Times New Roman" w:eastAsia="Arial" w:hAnsi="Times New Roman" w:cs="Times New Roman"/>
          <w:sz w:val="18"/>
          <w:szCs w:val="18"/>
        </w:rPr>
        <w:t>физической нагрузкой</w:t>
      </w:r>
    </w:p>
    <w:p w:rsidR="008A1E41" w:rsidRDefault="008A1E41" w:rsidP="008A1E4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60325</wp:posOffset>
            </wp:positionV>
            <wp:extent cx="4276090" cy="45339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1E41" w:rsidRDefault="008A1E41" w:rsidP="008A1E41">
      <w:pPr>
        <w:spacing w:line="7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20"/>
        <w:gridCol w:w="840"/>
        <w:gridCol w:w="860"/>
        <w:gridCol w:w="840"/>
        <w:gridCol w:w="860"/>
      </w:tblGrid>
      <w:tr w:rsidR="008A1E41" w:rsidTr="00E9471C">
        <w:trPr>
          <w:trHeight w:val="286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b/>
                <w:sz w:val="18"/>
              </w:rPr>
              <w:t>Показатели</w:t>
            </w:r>
          </w:p>
        </w:tc>
        <w:tc>
          <w:tcPr>
            <w:tcW w:w="340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220"/>
              <w:rPr>
                <w:rFonts w:ascii="Times New Roman" w:eastAsia="Arial" w:hAnsi="Times New Roman" w:cs="Times New Roman"/>
                <w:b/>
                <w:w w:val="94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b/>
                <w:w w:val="94"/>
                <w:sz w:val="18"/>
              </w:rPr>
              <w:t>Функциональный класс стенокардии</w:t>
            </w:r>
          </w:p>
        </w:tc>
      </w:tr>
      <w:tr w:rsidR="008A1E41" w:rsidTr="00E9471C">
        <w:trPr>
          <w:trHeight w:val="51"/>
        </w:trPr>
        <w:tc>
          <w:tcPr>
            <w:tcW w:w="33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33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b/>
                <w:sz w:val="18"/>
              </w:rPr>
              <w:t>I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360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b/>
                <w:sz w:val="18"/>
              </w:rPr>
              <w:t>II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300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b/>
                <w:sz w:val="18"/>
              </w:rPr>
              <w:t>III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340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b/>
                <w:sz w:val="18"/>
              </w:rPr>
              <w:t>IV</w:t>
            </w:r>
          </w:p>
        </w:tc>
      </w:tr>
      <w:tr w:rsidR="008A1E41" w:rsidTr="00E9471C">
        <w:trPr>
          <w:trHeight w:val="51"/>
        </w:trPr>
        <w:tc>
          <w:tcPr>
            <w:tcW w:w="3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33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sz w:val="18"/>
              </w:rPr>
              <w:t>Число МЕ при тредмил-тесте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right="210"/>
              <w:jc w:val="right"/>
              <w:rPr>
                <w:rFonts w:ascii="Times New Roman" w:eastAsia="Arial" w:hAnsi="Times New Roman" w:cs="Times New Roman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sz w:val="18"/>
              </w:rPr>
              <w:t>&gt;7,0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3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3"/>
                <w:sz w:val="18"/>
              </w:rPr>
              <w:t>4,0–6,9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3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3"/>
                <w:sz w:val="18"/>
              </w:rPr>
              <w:t>2,0–3,9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4"/>
                <w:sz w:val="18"/>
              </w:rPr>
              <w:t>&lt;2,0</w:t>
            </w:r>
          </w:p>
        </w:tc>
      </w:tr>
      <w:tr w:rsidR="008A1E41" w:rsidTr="00E9471C">
        <w:trPr>
          <w:trHeight w:val="53"/>
        </w:trPr>
        <w:tc>
          <w:tcPr>
            <w:tcW w:w="3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33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w w:val="94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94"/>
                <w:sz w:val="18"/>
              </w:rPr>
              <w:t>Двойное произведение при велоэргоме-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240"/>
              <w:rPr>
                <w:rFonts w:ascii="Times New Roman" w:eastAsia="Arial" w:hAnsi="Times New Roman" w:cs="Times New Roman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sz w:val="18"/>
              </w:rPr>
              <w:t>&gt;278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2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2"/>
                <w:sz w:val="18"/>
              </w:rPr>
              <w:t>218–277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2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2"/>
                <w:sz w:val="18"/>
              </w:rPr>
              <w:t>151–217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3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3"/>
                <w:sz w:val="18"/>
              </w:rPr>
              <w:t>&lt;150</w:t>
            </w:r>
          </w:p>
        </w:tc>
      </w:tr>
      <w:tr w:rsidR="008A1E41" w:rsidTr="00E9471C">
        <w:trPr>
          <w:trHeight w:val="220"/>
        </w:trPr>
        <w:tc>
          <w:tcPr>
            <w:tcW w:w="33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sz w:val="18"/>
              </w:rPr>
              <w:t>трической нагрузке: (ЧСС*САД)/100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8A1E41" w:rsidTr="00E9471C">
        <w:trPr>
          <w:trHeight w:val="53"/>
        </w:trPr>
        <w:tc>
          <w:tcPr>
            <w:tcW w:w="3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8A1E41" w:rsidTr="00E9471C">
        <w:trPr>
          <w:trHeight w:val="266"/>
        </w:trPr>
        <w:tc>
          <w:tcPr>
            <w:tcW w:w="33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w w:val="88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8"/>
                <w:sz w:val="18"/>
              </w:rPr>
              <w:t>Мощность последней ступени велоэргоме-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240"/>
              <w:rPr>
                <w:rFonts w:ascii="Times New Roman" w:eastAsia="Arial" w:hAnsi="Times New Roman" w:cs="Times New Roman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sz w:val="18"/>
              </w:rPr>
              <w:t>&gt;125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9"/>
                <w:sz w:val="18"/>
              </w:rPr>
              <w:t>75–100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9"/>
                <w:sz w:val="18"/>
              </w:rPr>
              <w:t>50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w w:val="89"/>
                <w:sz w:val="18"/>
              </w:rPr>
              <w:t>25</w:t>
            </w:r>
          </w:p>
        </w:tc>
      </w:tr>
      <w:tr w:rsidR="008A1E41" w:rsidTr="00E9471C">
        <w:trPr>
          <w:trHeight w:val="220"/>
        </w:trPr>
        <w:tc>
          <w:tcPr>
            <w:tcW w:w="33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ind w:left="80"/>
              <w:rPr>
                <w:rFonts w:ascii="Times New Roman" w:eastAsia="Arial" w:hAnsi="Times New Roman" w:cs="Times New Roman"/>
                <w:sz w:val="18"/>
              </w:rPr>
            </w:pPr>
            <w:r w:rsidRPr="00420629">
              <w:rPr>
                <w:rFonts w:ascii="Times New Roman" w:eastAsia="Arial" w:hAnsi="Times New Roman" w:cs="Times New Roman"/>
                <w:sz w:val="18"/>
              </w:rPr>
              <w:t>трической нагрузки, Вт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E41" w:rsidRPr="00420629" w:rsidRDefault="008A1E41" w:rsidP="00E9471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8A1E41" w:rsidTr="00E9471C">
        <w:trPr>
          <w:trHeight w:val="53"/>
        </w:trPr>
        <w:tc>
          <w:tcPr>
            <w:tcW w:w="3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E41" w:rsidRDefault="008A1E41" w:rsidP="00E9471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8A1E41" w:rsidRDefault="008A1E41" w:rsidP="008A1E41">
      <w:pPr>
        <w:spacing w:line="79" w:lineRule="exact"/>
        <w:rPr>
          <w:rFonts w:ascii="Times New Roman" w:eastAsia="Times New Roman" w:hAnsi="Times New Roman"/>
        </w:rPr>
      </w:pPr>
    </w:p>
    <w:p w:rsidR="008A1E41" w:rsidRPr="008A1E41" w:rsidRDefault="008A1E41" w:rsidP="008A1E41">
      <w:pPr>
        <w:spacing w:line="361" w:lineRule="auto"/>
        <w:jc w:val="both"/>
        <w:rPr>
          <w:rFonts w:ascii="Arial" w:eastAsia="Arial" w:hAnsi="Arial"/>
          <w:sz w:val="13"/>
        </w:rPr>
      </w:pPr>
      <w:r>
        <w:rPr>
          <w:rFonts w:ascii="Arial" w:eastAsia="Arial" w:hAnsi="Arial"/>
          <w:b/>
          <w:sz w:val="13"/>
        </w:rPr>
        <w:t xml:space="preserve">Примечания: </w:t>
      </w:r>
      <w:r>
        <w:rPr>
          <w:rFonts w:ascii="Arial" w:eastAsia="Arial" w:hAnsi="Arial"/>
          <w:sz w:val="13"/>
        </w:rPr>
        <w:t xml:space="preserve">МЕ – метаболические единицы (оксигенация тканей </w:t>
      </w:r>
      <w:r w:rsidR="00420629">
        <w:rPr>
          <w:rFonts w:ascii="Arial" w:eastAsia="Arial" w:hAnsi="Arial"/>
          <w:sz w:val="13"/>
        </w:rPr>
        <w:t>в единицу времени), САД — систо</w:t>
      </w:r>
      <w:r>
        <w:rPr>
          <w:rFonts w:ascii="Arial" w:eastAsia="Arial" w:hAnsi="Arial"/>
          <w:sz w:val="13"/>
        </w:rPr>
        <w:t>лическое артериальное давление на максимуме нагрузки; ЧСС – частота сердечных сокращений.</w:t>
      </w:r>
    </w:p>
    <w:p w:rsidR="008A1E41" w:rsidRPr="00E9471C" w:rsidRDefault="008A1E41"/>
    <w:p w:rsidR="008A1E41" w:rsidRPr="00876B09" w:rsidRDefault="008A1E41" w:rsidP="00876B09">
      <w:pPr>
        <w:ind w:firstLine="284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>Формулировка диагноза</w:t>
      </w:r>
    </w:p>
    <w:p w:rsidR="008A1E41" w:rsidRPr="00047C6F" w:rsidRDefault="008A1E41" w:rsidP="00876B0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>1.Диагноз основной: ИБС. Стенокардия напряжения 2 ФК. КАГ от 05.2018г (стеноз пр/3 ПМЖВ 50%)</w:t>
      </w:r>
    </w:p>
    <w:p w:rsidR="008A1E41" w:rsidRPr="00047C6F" w:rsidRDefault="008A1E41" w:rsidP="00876B0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 xml:space="preserve">Осложнение: ХСН с сохраненной ФВ 55% </w:t>
      </w:r>
      <w:r w:rsidRPr="00047C6F">
        <w:rPr>
          <w:rFonts w:ascii="Times New Roman" w:eastAsia="Arial" w:hAnsi="Times New Roman" w:cs="Times New Roman"/>
          <w:sz w:val="22"/>
          <w:szCs w:val="22"/>
          <w:lang w:val="en-US"/>
        </w:rPr>
        <w:t>I</w:t>
      </w:r>
      <w:r w:rsidRPr="00047C6F">
        <w:rPr>
          <w:rFonts w:ascii="Times New Roman" w:eastAsia="Arial" w:hAnsi="Times New Roman" w:cs="Times New Roman"/>
          <w:sz w:val="22"/>
          <w:szCs w:val="22"/>
        </w:rPr>
        <w:t xml:space="preserve"> стадии, ФК 1.</w:t>
      </w:r>
    </w:p>
    <w:p w:rsidR="008A1E41" w:rsidRPr="00047C6F" w:rsidRDefault="008A1E41" w:rsidP="00876B0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>2.Диагноз основной: ИБС. Стенокардия напряжения 1 ФК. Перенесенный инфаркт миокарда от 07.2013г. ТБКА ПКА от 07.2013г.</w:t>
      </w:r>
    </w:p>
    <w:p w:rsidR="008A1E41" w:rsidRPr="00047C6F" w:rsidRDefault="008A1E41" w:rsidP="00876B0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 xml:space="preserve">Осложнение: ХСН с промежуточной ФВ 42% </w:t>
      </w:r>
      <w:r w:rsidRPr="00047C6F">
        <w:rPr>
          <w:rFonts w:ascii="Times New Roman" w:eastAsia="Arial" w:hAnsi="Times New Roman" w:cs="Times New Roman"/>
          <w:sz w:val="22"/>
          <w:szCs w:val="22"/>
          <w:lang w:val="en-US"/>
        </w:rPr>
        <w:t>II</w:t>
      </w:r>
      <w:r w:rsidRPr="00047C6F">
        <w:rPr>
          <w:rFonts w:ascii="Times New Roman" w:eastAsia="Arial" w:hAnsi="Times New Roman" w:cs="Times New Roman"/>
          <w:sz w:val="22"/>
          <w:szCs w:val="22"/>
        </w:rPr>
        <w:t>А стадии, ФК 2.</w:t>
      </w:r>
    </w:p>
    <w:p w:rsidR="00420629" w:rsidRPr="00047C6F" w:rsidRDefault="00047C6F" w:rsidP="00876B0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>3.</w:t>
      </w:r>
      <w:r w:rsidR="00420629" w:rsidRPr="00047C6F">
        <w:rPr>
          <w:rFonts w:ascii="Times New Roman" w:eastAsia="Arial" w:hAnsi="Times New Roman" w:cs="Times New Roman"/>
          <w:sz w:val="22"/>
          <w:szCs w:val="22"/>
        </w:rPr>
        <w:t>Диагноз основной: ИБС. Стенокардия напряжения 3 ФК. ПИКС неизвестной давности.</w:t>
      </w:r>
    </w:p>
    <w:p w:rsidR="00420629" w:rsidRPr="00047C6F" w:rsidRDefault="00420629" w:rsidP="00876B0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 xml:space="preserve">Осложнение: Пароксизм желудочковой тахикардии от 05.2018г., купирован. ХСН с низкой ФВ 33% </w:t>
      </w:r>
      <w:r w:rsidRPr="00047C6F">
        <w:rPr>
          <w:rFonts w:ascii="Times New Roman" w:eastAsia="Arial" w:hAnsi="Times New Roman" w:cs="Times New Roman"/>
          <w:sz w:val="22"/>
          <w:szCs w:val="22"/>
          <w:lang w:val="en-US"/>
        </w:rPr>
        <w:t>II</w:t>
      </w:r>
      <w:r w:rsidRPr="00047C6F">
        <w:rPr>
          <w:rFonts w:ascii="Times New Roman" w:eastAsia="Arial" w:hAnsi="Times New Roman" w:cs="Times New Roman"/>
          <w:sz w:val="22"/>
          <w:szCs w:val="22"/>
        </w:rPr>
        <w:t>А стадии ФК3.</w:t>
      </w:r>
    </w:p>
    <w:p w:rsidR="00047C6F" w:rsidRPr="00047C6F" w:rsidRDefault="00047C6F" w:rsidP="00047C6F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>4.Диагноз основной: ИБС. Стенокардия напряжения 2 ФК. АКШ ОВ, ДВ, ПКА от  01.2018г</w:t>
      </w:r>
    </w:p>
    <w:p w:rsidR="00047C6F" w:rsidRPr="00047C6F" w:rsidRDefault="00047C6F" w:rsidP="00047C6F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47C6F">
        <w:rPr>
          <w:rFonts w:ascii="Times New Roman" w:eastAsia="Arial" w:hAnsi="Times New Roman" w:cs="Times New Roman"/>
          <w:sz w:val="22"/>
          <w:szCs w:val="22"/>
        </w:rPr>
        <w:t xml:space="preserve">Осложнение: </w:t>
      </w:r>
      <w:r>
        <w:rPr>
          <w:rFonts w:ascii="Times New Roman" w:eastAsia="Arial" w:hAnsi="Times New Roman" w:cs="Times New Roman"/>
          <w:sz w:val="22"/>
          <w:szCs w:val="22"/>
        </w:rPr>
        <w:t>Вторичная дилатация полостей сердца. ХСН с промежуточной ФВ 45</w:t>
      </w:r>
      <w:r w:rsidRPr="00047C6F">
        <w:rPr>
          <w:rFonts w:ascii="Times New Roman" w:eastAsia="Arial" w:hAnsi="Times New Roman" w:cs="Times New Roman"/>
          <w:sz w:val="22"/>
          <w:szCs w:val="22"/>
        </w:rPr>
        <w:t xml:space="preserve">% </w:t>
      </w:r>
      <w:r w:rsidRPr="00047C6F">
        <w:rPr>
          <w:rFonts w:ascii="Times New Roman" w:eastAsia="Arial" w:hAnsi="Times New Roman" w:cs="Times New Roman"/>
          <w:sz w:val="22"/>
          <w:szCs w:val="22"/>
          <w:lang w:val="en-US"/>
        </w:rPr>
        <w:t>II</w:t>
      </w:r>
      <w:r w:rsidRPr="00047C6F">
        <w:rPr>
          <w:rFonts w:ascii="Times New Roman" w:eastAsia="Arial" w:hAnsi="Times New Roman" w:cs="Times New Roman"/>
          <w:sz w:val="22"/>
          <w:szCs w:val="22"/>
        </w:rPr>
        <w:t>А стадии, ФК 2.</w:t>
      </w:r>
    </w:p>
    <w:p w:rsidR="00047C6F" w:rsidRDefault="00047C6F" w:rsidP="00876B09">
      <w:pPr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047C6F" w:rsidRDefault="00047C6F" w:rsidP="00876B09">
      <w:pPr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8A1E41" w:rsidRDefault="008A1E41"/>
    <w:p w:rsidR="00876B09" w:rsidRPr="00876B09" w:rsidRDefault="00876B09" w:rsidP="00876B0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76B09">
        <w:rPr>
          <w:rFonts w:ascii="Times New Roman" w:hAnsi="Times New Roman" w:cs="Times New Roman"/>
          <w:b/>
          <w:sz w:val="22"/>
          <w:szCs w:val="22"/>
        </w:rPr>
        <w:t>Другие виды стенокардии</w:t>
      </w:r>
      <w:bookmarkStart w:id="0" w:name="_GoBack"/>
      <w:bookmarkEnd w:id="0"/>
    </w:p>
    <w:p w:rsidR="00555FB9" w:rsidRDefault="008A1E41" w:rsidP="00F1339D">
      <w:pPr>
        <w:ind w:firstLine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Безболевая ишемия миокарда </w:t>
      </w:r>
      <w:r w:rsidRPr="00876B09">
        <w:rPr>
          <w:rFonts w:ascii="Times New Roman" w:eastAsia="Arial" w:hAnsi="Times New Roman" w:cs="Times New Roman"/>
          <w:sz w:val="22"/>
          <w:szCs w:val="22"/>
        </w:rPr>
        <w:t xml:space="preserve">– эпизоды ишемии миокарда, зарегистрированные с помощью суточного мониторирования ЭКГ или при нагрузочных пробах, не сопровождающиеся болевым синдромом. Безболевые эпизоды могут составлять до 80% от всех эпизодов ишемии. </w:t>
      </w:r>
    </w:p>
    <w:p w:rsidR="008A1E41" w:rsidRPr="00876B09" w:rsidRDefault="008A1E41" w:rsidP="00876B09">
      <w:pPr>
        <w:ind w:left="-284" w:firstLine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 xml:space="preserve">Выделяют три </w:t>
      </w:r>
      <w:r w:rsidR="00555FB9">
        <w:rPr>
          <w:rFonts w:ascii="Times New Roman" w:eastAsia="Arial" w:hAnsi="Times New Roman" w:cs="Times New Roman"/>
          <w:sz w:val="22"/>
          <w:szCs w:val="22"/>
        </w:rPr>
        <w:t>типа безболевой ишемии миокарда:</w:t>
      </w:r>
    </w:p>
    <w:p w:rsidR="008A1E41" w:rsidRPr="00876B09" w:rsidRDefault="008A1E41" w:rsidP="00876B09">
      <w:pPr>
        <w:numPr>
          <w:ilvl w:val="0"/>
          <w:numId w:val="4"/>
        </w:numPr>
        <w:ind w:left="0" w:firstLine="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ишемия у людей с доказанным (с помощью коронарографии) гемодинамически значимым стенозом коронарных артерий, не имеющих в анамнезе приступов стенокардии, перенесенного инфаркта миокарда, нарушений сердечного ритма или застойной сердечной недостаточности.</w:t>
      </w:r>
    </w:p>
    <w:p w:rsidR="008A1E41" w:rsidRPr="00876B09" w:rsidRDefault="008A1E41" w:rsidP="00876B09">
      <w:pPr>
        <w:numPr>
          <w:ilvl w:val="0"/>
          <w:numId w:val="4"/>
        </w:numPr>
        <w:ind w:left="0" w:firstLine="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безболевая ишемия у больных с инфарктом миокарда в анамнезе без приступов стенокардии</w:t>
      </w:r>
    </w:p>
    <w:p w:rsidR="008A1E41" w:rsidRPr="00876B09" w:rsidRDefault="008A1E41" w:rsidP="00876B09">
      <w:pPr>
        <w:numPr>
          <w:ilvl w:val="0"/>
          <w:numId w:val="4"/>
        </w:numPr>
        <w:ind w:left="0" w:firstLine="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безболевая ишемия у больных в сочетании с типичными приступами стенокардии или их эквивалентами.</w:t>
      </w:r>
    </w:p>
    <w:p w:rsidR="008A1E41" w:rsidRPr="00876B09" w:rsidRDefault="008A1E41" w:rsidP="00F1339D">
      <w:pPr>
        <w:ind w:firstLine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 xml:space="preserve">Причина отсутствия боли при возникновении ишемии миокарда может быть обусловлена индивидуальным повышением порога болевой чувствительности, либо наличием нейропатии, например, при сахарном диабете. Безболевая ишемия может ухудшать прогноз, особенно у лиц с </w:t>
      </w:r>
      <w:r w:rsidRPr="00876B09">
        <w:rPr>
          <w:rFonts w:ascii="Times New Roman" w:eastAsia="Arial" w:hAnsi="Times New Roman" w:cs="Times New Roman"/>
          <w:sz w:val="22"/>
          <w:szCs w:val="22"/>
        </w:rPr>
        <w:lastRenderedPageBreak/>
        <w:t>установленным диагнозом ИБС. Прогноз особенно неблагоприятен при суммарно большой продолжительности эпизодов ишемии в течение суток (&gt;60 минут). Лечение практически не отличается от лечения болевых эпизодов ишемии.</w:t>
      </w:r>
    </w:p>
    <w:p w:rsidR="008A1E41" w:rsidRPr="00E9471C" w:rsidRDefault="008A1E41" w:rsidP="00F1339D">
      <w:pPr>
        <w:ind w:firstLine="142"/>
        <w:rPr>
          <w:sz w:val="22"/>
          <w:szCs w:val="22"/>
        </w:rPr>
      </w:pP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>Формулировка диагноза</w:t>
      </w: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>Диагноз основной: ИБС. Безболевая ишемия миокарда миокарда, тип 1.</w:t>
      </w: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Осложнение: ХСН с сохраненной ФВ 51% </w:t>
      </w:r>
      <w:r w:rsidRPr="00876B09">
        <w:rPr>
          <w:rFonts w:ascii="Times New Roman" w:eastAsia="Arial" w:hAnsi="Times New Roman" w:cs="Times New Roman"/>
          <w:b/>
          <w:sz w:val="22"/>
          <w:szCs w:val="22"/>
          <w:lang w:val="en-US"/>
        </w:rPr>
        <w:t>I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 стадии, ФК 1.</w:t>
      </w:r>
    </w:p>
    <w:p w:rsidR="001035DB" w:rsidRPr="00E9471C" w:rsidRDefault="001035DB" w:rsidP="00F1339D">
      <w:pPr>
        <w:ind w:firstLine="142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1035DB" w:rsidRDefault="001035DB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  <w:r w:rsidRPr="00876B09">
        <w:rPr>
          <w:rFonts w:ascii="Times New Roman" w:eastAsia="Arial" w:hAnsi="Times New Roman" w:cs="Times New Roman"/>
          <w:sz w:val="22"/>
          <w:szCs w:val="22"/>
          <w:u w:val="single"/>
        </w:rPr>
        <w:t>Выявление безболевых форм ишемии миокарда является показанием к направлению на консультацию к кардиологу  в специализированную МО для решения вопроса о проведении  КАГ</w:t>
      </w:r>
    </w:p>
    <w:p w:rsidR="00876B09" w:rsidRPr="00F1339D" w:rsidRDefault="00876B09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</w:p>
    <w:p w:rsidR="001035DB" w:rsidRPr="00F1339D" w:rsidRDefault="001035DB" w:rsidP="00F1339D">
      <w:pPr>
        <w:ind w:firstLine="142"/>
        <w:jc w:val="center"/>
        <w:rPr>
          <w:rFonts w:ascii="Times New Roman" w:eastAsia="Arial" w:hAnsi="Times New Roman" w:cs="Times New Roman"/>
          <w:u w:val="single"/>
        </w:rPr>
      </w:pPr>
    </w:p>
    <w:p w:rsidR="001035DB" w:rsidRDefault="003C18E2" w:rsidP="00F1339D">
      <w:pPr>
        <w:ind w:firstLine="142"/>
        <w:jc w:val="center"/>
        <w:rPr>
          <w:rFonts w:ascii="Times New Roman" w:eastAsia="Arial" w:hAnsi="Times New Roman" w:cs="Times New Roman"/>
          <w:b/>
          <w:sz w:val="22"/>
        </w:rPr>
      </w:pPr>
      <w:r>
        <w:rPr>
          <w:rFonts w:ascii="Times New Roman" w:eastAsia="Arial" w:hAnsi="Times New Roman" w:cs="Times New Roman"/>
          <w:b/>
          <w:sz w:val="22"/>
        </w:rPr>
        <w:t xml:space="preserve">Лечение </w:t>
      </w:r>
      <w:r w:rsidR="001035DB" w:rsidRPr="00F23AFD">
        <w:rPr>
          <w:rFonts w:ascii="Times New Roman" w:eastAsia="Arial" w:hAnsi="Times New Roman" w:cs="Times New Roman"/>
          <w:b/>
          <w:sz w:val="22"/>
        </w:rPr>
        <w:t>пациентов со стабильной ИБС</w:t>
      </w:r>
    </w:p>
    <w:p w:rsidR="00F1339D" w:rsidRPr="00F1339D" w:rsidRDefault="00F1339D" w:rsidP="00F1339D">
      <w:pPr>
        <w:pStyle w:val="Default"/>
        <w:ind w:firstLine="142"/>
        <w:rPr>
          <w:sz w:val="22"/>
          <w:szCs w:val="22"/>
        </w:rPr>
      </w:pPr>
      <w:r w:rsidRPr="00F1339D">
        <w:rPr>
          <w:b/>
          <w:bCs/>
          <w:sz w:val="22"/>
          <w:szCs w:val="22"/>
        </w:rPr>
        <w:t xml:space="preserve">Задачи лечения: </w:t>
      </w:r>
    </w:p>
    <w:p w:rsidR="00F1339D" w:rsidRPr="00F1339D" w:rsidRDefault="00F1339D" w:rsidP="00F1339D">
      <w:pPr>
        <w:pStyle w:val="Default"/>
        <w:ind w:firstLine="142"/>
        <w:rPr>
          <w:sz w:val="22"/>
          <w:szCs w:val="22"/>
        </w:rPr>
      </w:pPr>
      <w:r w:rsidRPr="00F1339D">
        <w:rPr>
          <w:sz w:val="22"/>
          <w:szCs w:val="22"/>
        </w:rPr>
        <w:t>1. Улучшение прогноза и предупреждение инфаркта миокарда и внезапной сердечной смерти.</w:t>
      </w:r>
    </w:p>
    <w:p w:rsidR="00F1339D" w:rsidRPr="00F1339D" w:rsidRDefault="00F1339D" w:rsidP="00F1339D">
      <w:pPr>
        <w:pStyle w:val="Default"/>
        <w:ind w:firstLine="142"/>
        <w:rPr>
          <w:sz w:val="22"/>
          <w:szCs w:val="22"/>
        </w:rPr>
      </w:pPr>
      <w:r w:rsidRPr="00F1339D">
        <w:rPr>
          <w:sz w:val="22"/>
          <w:szCs w:val="22"/>
        </w:rPr>
        <w:t xml:space="preserve">2. Уменьшение или устранение клинических проявлений стенокардии (улучшение качества жизни). </w:t>
      </w:r>
    </w:p>
    <w:p w:rsidR="00F1339D" w:rsidRPr="00F1339D" w:rsidRDefault="00F1339D" w:rsidP="00F1339D">
      <w:pPr>
        <w:ind w:firstLine="142"/>
        <w:jc w:val="center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F1339D">
        <w:rPr>
          <w:rFonts w:ascii="Times New Roman" w:hAnsi="Times New Roman" w:cs="Times New Roman"/>
          <w:b/>
          <w:bCs/>
          <w:sz w:val="24"/>
          <w:szCs w:val="24"/>
        </w:rPr>
        <w:t>Немедикаментозное</w:t>
      </w: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 xml:space="preserve">Всем пациентам с ИБС вне зависимости от выбранной тактики ведения должны быть даны 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рекомендации по немедикаментозным мероприятиям</w:t>
      </w:r>
      <w:r w:rsidRPr="00876B09">
        <w:rPr>
          <w:rFonts w:ascii="Times New Roman" w:eastAsia="Arial" w:hAnsi="Times New Roman" w:cs="Times New Roman"/>
          <w:sz w:val="22"/>
          <w:szCs w:val="22"/>
        </w:rPr>
        <w:t>, снижающим риск прогрессирования заболевания. Эти мероприятия в основном направлены на изменение стиля жизни пациента</w:t>
      </w: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  <w:r w:rsidRPr="00E9471C">
        <w:rPr>
          <w:rFonts w:ascii="Times New Roman" w:eastAsia="Arial" w:hAnsi="Times New Roman" w:cs="Times New Roman"/>
          <w:b/>
          <w:sz w:val="22"/>
          <w:szCs w:val="22"/>
        </w:rPr>
        <w:t>-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Прекращение курения. </w:t>
      </w:r>
      <w:r w:rsidRPr="00876B09">
        <w:rPr>
          <w:rFonts w:ascii="Times New Roman" w:eastAsia="Arial" w:hAnsi="Times New Roman" w:cs="Times New Roman"/>
          <w:sz w:val="22"/>
          <w:szCs w:val="22"/>
        </w:rPr>
        <w:t>Важным для пациентов со стабильной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876B09">
        <w:rPr>
          <w:rFonts w:ascii="Times New Roman" w:eastAsia="Arial" w:hAnsi="Times New Roman" w:cs="Times New Roman"/>
          <w:sz w:val="22"/>
          <w:szCs w:val="22"/>
        </w:rPr>
        <w:t>стенокардией является прекращение курения, а также всемерное уменьшение воздействия дыма из окружающего воздуха (пассивное курение). При этом на каждом визите у пациента следует уточнять и фиксировать медицинских документах статус курения. Необходимо дать рекомендации по прекращению и лечебным программам по прекращению курения.</w:t>
      </w: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  <w:r w:rsidRPr="00E9471C">
        <w:rPr>
          <w:rFonts w:ascii="Times New Roman" w:eastAsia="Arial" w:hAnsi="Times New Roman" w:cs="Times New Roman"/>
          <w:b/>
          <w:sz w:val="22"/>
          <w:szCs w:val="22"/>
        </w:rPr>
        <w:t>-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Физическая нагрузка. </w:t>
      </w:r>
      <w:r w:rsidRPr="00876B09">
        <w:rPr>
          <w:rFonts w:ascii="Times New Roman" w:eastAsia="Arial" w:hAnsi="Times New Roman" w:cs="Times New Roman"/>
          <w:sz w:val="22"/>
          <w:szCs w:val="22"/>
        </w:rPr>
        <w:t>Следует рекомендовать пациентам умеренные аэробные физические нагрузки не менее 30 минут 7 дней (минимум 5 дней) в неделю. Чаще всего речь должна идти о ходьбе, беге или плавании. Важно предупреждать больных о том, что физические нагрузки не должны провоцировать болевые приступы и о том, что больные должны избегать нагрузок, связанных с натуживанием и задержкой дыхания, которые могут провоцировать ишемию миокарда.</w:t>
      </w:r>
    </w:p>
    <w:p w:rsidR="001035DB" w:rsidRPr="00E9471C" w:rsidRDefault="001035DB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  <w:r w:rsidRPr="00E9471C">
        <w:rPr>
          <w:rFonts w:ascii="Times New Roman" w:eastAsia="Arial" w:hAnsi="Times New Roman" w:cs="Times New Roman"/>
          <w:b/>
          <w:sz w:val="22"/>
          <w:szCs w:val="22"/>
        </w:rPr>
        <w:t>-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Правильное питание. </w:t>
      </w:r>
      <w:r w:rsidRPr="00876B09">
        <w:rPr>
          <w:rFonts w:ascii="Times New Roman" w:eastAsia="Arial" w:hAnsi="Times New Roman" w:cs="Times New Roman"/>
          <w:sz w:val="22"/>
          <w:szCs w:val="22"/>
        </w:rPr>
        <w:t>Рекомендуется диета, содержащая много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876B09">
        <w:rPr>
          <w:rFonts w:ascii="Times New Roman" w:eastAsia="Arial" w:hAnsi="Times New Roman" w:cs="Times New Roman"/>
          <w:sz w:val="22"/>
          <w:szCs w:val="22"/>
        </w:rPr>
        <w:t>фруктов, овощей, продуктов с низким содержанием животных жиров, увеличение употребления омега-3-ненасыщенных жир-ных кислот за счет повышения употребления рыбы или в капсулах до 1 г в день, у пациентов с артериальной гипертонией – уменьшение употребления соли, снижение употребления гастрономических продуктов (колбасы, сосиски, изделия в панировке и т.д.).</w:t>
      </w: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-Поддержание нормальной массы тела </w:t>
      </w:r>
      <w:r w:rsidRPr="00876B09">
        <w:rPr>
          <w:rFonts w:ascii="Times New Roman" w:eastAsia="Arial" w:hAnsi="Times New Roman" w:cs="Times New Roman"/>
          <w:sz w:val="22"/>
          <w:szCs w:val="22"/>
        </w:rPr>
        <w:t>(индекс массы тела –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876B09">
        <w:rPr>
          <w:rFonts w:ascii="Times New Roman" w:eastAsia="Arial" w:hAnsi="Times New Roman" w:cs="Times New Roman"/>
          <w:sz w:val="22"/>
          <w:szCs w:val="22"/>
        </w:rPr>
        <w:t>18,5–24,9 кг/м</w:t>
      </w:r>
      <w:r w:rsidRPr="00876B09">
        <w:rPr>
          <w:rFonts w:ascii="Times New Roman" w:eastAsia="Arial" w:hAnsi="Times New Roman" w:cs="Times New Roman"/>
          <w:sz w:val="22"/>
          <w:szCs w:val="22"/>
          <w:vertAlign w:val="superscript"/>
        </w:rPr>
        <w:t>2</w:t>
      </w:r>
      <w:r w:rsidRPr="00876B09">
        <w:rPr>
          <w:rFonts w:ascii="Times New Roman" w:eastAsia="Arial" w:hAnsi="Times New Roman" w:cs="Times New Roman"/>
          <w:sz w:val="22"/>
          <w:szCs w:val="22"/>
        </w:rPr>
        <w:t xml:space="preserve">) </w:t>
      </w:r>
      <w:r w:rsidRPr="00876B09">
        <w:rPr>
          <w:rFonts w:ascii="Times New Roman" w:eastAsia="Arial" w:hAnsi="Times New Roman" w:cs="Times New Roman"/>
          <w:b/>
          <w:sz w:val="22"/>
          <w:szCs w:val="22"/>
        </w:rPr>
        <w:t>и окружности талии</w:t>
      </w:r>
      <w:r w:rsidR="00F1339D">
        <w:rPr>
          <w:rFonts w:ascii="Times New Roman" w:eastAsia="Arial" w:hAnsi="Times New Roman" w:cs="Times New Roman"/>
          <w:sz w:val="22"/>
          <w:szCs w:val="22"/>
        </w:rPr>
        <w:t>. При необходимости сниже</w:t>
      </w:r>
      <w:r w:rsidRPr="00876B09">
        <w:rPr>
          <w:rFonts w:ascii="Times New Roman" w:eastAsia="Arial" w:hAnsi="Times New Roman" w:cs="Times New Roman"/>
          <w:sz w:val="22"/>
          <w:szCs w:val="22"/>
        </w:rPr>
        <w:t>ния массы тела – начальной целью является ее снижение на 10%.</w:t>
      </w:r>
      <w:bookmarkStart w:id="1" w:name="page10"/>
      <w:bookmarkStart w:id="2" w:name="page11"/>
      <w:bookmarkEnd w:id="1"/>
      <w:bookmarkEnd w:id="2"/>
    </w:p>
    <w:p w:rsidR="001035DB" w:rsidRDefault="001035DB" w:rsidP="00F1339D">
      <w:pPr>
        <w:ind w:firstLine="142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F1339D" w:rsidRPr="00E9471C" w:rsidRDefault="00F1339D" w:rsidP="00F1339D">
      <w:pPr>
        <w:ind w:firstLine="142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Медикаментозное</w:t>
      </w:r>
    </w:p>
    <w:p w:rsidR="001035DB" w:rsidRPr="00876B09" w:rsidRDefault="001035DB" w:rsidP="00F1339D">
      <w:pPr>
        <w:ind w:firstLine="142"/>
        <w:jc w:val="both"/>
        <w:rPr>
          <w:rFonts w:ascii="Times New Roman" w:eastAsia="Arial" w:hAnsi="Times New Roman" w:cs="Times New Roman"/>
          <w:sz w:val="22"/>
          <w:szCs w:val="22"/>
          <w:u w:val="single"/>
        </w:rPr>
      </w:pPr>
      <w:r w:rsidRPr="00876B09">
        <w:rPr>
          <w:rFonts w:ascii="Times New Roman" w:eastAsia="Arial" w:hAnsi="Times New Roman" w:cs="Times New Roman"/>
          <w:sz w:val="22"/>
          <w:szCs w:val="22"/>
        </w:rPr>
        <w:t>Медикаментозные препараты для лечения стенокардии можно разделить на лекарственные средства, улучшающие прогноз и препараты, улучшающие симптомы заболевания.</w:t>
      </w:r>
    </w:p>
    <w:p w:rsidR="001035DB" w:rsidRPr="00E9471C" w:rsidRDefault="001035DB" w:rsidP="00F1339D">
      <w:pPr>
        <w:ind w:firstLine="142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7"/>
        <w:gridCol w:w="5971"/>
      </w:tblGrid>
      <w:tr w:rsidR="001035DB" w:rsidRPr="00DC5BA2" w:rsidTr="003C18E2">
        <w:trPr>
          <w:trHeight w:val="516"/>
        </w:trPr>
        <w:tc>
          <w:tcPr>
            <w:tcW w:w="3969" w:type="dxa"/>
          </w:tcPr>
          <w:p w:rsidR="001035DB" w:rsidRPr="00F1339D" w:rsidRDefault="001035DB" w:rsidP="00F1339D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Лечение, направленное на улучшение прогноза</w:t>
            </w:r>
          </w:p>
        </w:tc>
        <w:tc>
          <w:tcPr>
            <w:tcW w:w="5976" w:type="dxa"/>
          </w:tcPr>
          <w:p w:rsidR="001035DB" w:rsidRPr="00F1339D" w:rsidRDefault="001035DB" w:rsidP="00F1339D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Лечение, направленное на уменьшение ишемии/стенокардии и улучшения качества жизни</w:t>
            </w:r>
          </w:p>
        </w:tc>
      </w:tr>
      <w:tr w:rsidR="001035DB" w:rsidRPr="00DC5BA2" w:rsidTr="003C18E2">
        <w:trPr>
          <w:trHeight w:val="3173"/>
        </w:trPr>
        <w:tc>
          <w:tcPr>
            <w:tcW w:w="3969" w:type="dxa"/>
          </w:tcPr>
          <w:p w:rsidR="00F1339D" w:rsidRDefault="00F1339D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035DB" w:rsidRPr="00F1339D" w:rsidRDefault="001035DB" w:rsidP="00F1339D">
            <w:pPr>
              <w:numPr>
                <w:ilvl w:val="0"/>
                <w:numId w:val="5"/>
              </w:numPr>
              <w:spacing w:line="0" w:lineRule="atLeast"/>
              <w:ind w:left="0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Дезагреганты</w:t>
            </w: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NB</w:t>
            </w: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: пациенты после ЧКВ и стентирования должны получать двойную антиагрегантную терапию в течение 1 года!!!</w:t>
            </w:r>
          </w:p>
          <w:p w:rsidR="001035DB" w:rsidRPr="00F1339D" w:rsidRDefault="001035DB" w:rsidP="00F1339D">
            <w:pPr>
              <w:numPr>
                <w:ilvl w:val="0"/>
                <w:numId w:val="5"/>
              </w:numPr>
              <w:spacing w:line="0" w:lineRule="atLeast"/>
              <w:ind w:left="0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Антикоагулянты-при ФП</w:t>
            </w:r>
          </w:p>
          <w:p w:rsidR="001035DB" w:rsidRPr="00F1339D" w:rsidRDefault="001035DB" w:rsidP="00F1339D">
            <w:pPr>
              <w:numPr>
                <w:ilvl w:val="0"/>
                <w:numId w:val="5"/>
              </w:numPr>
              <w:spacing w:line="0" w:lineRule="atLeast"/>
              <w:ind w:left="0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Статины (достичь ЦУ ЛПНП менее 1,5ммоль/л)</w:t>
            </w:r>
          </w:p>
          <w:p w:rsidR="001035DB" w:rsidRPr="00F1339D" w:rsidRDefault="001035DB" w:rsidP="00F1339D">
            <w:pPr>
              <w:numPr>
                <w:ilvl w:val="0"/>
                <w:numId w:val="5"/>
              </w:numPr>
              <w:spacing w:line="0" w:lineRule="atLeast"/>
              <w:ind w:left="0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ИАПФ/АРА</w:t>
            </w:r>
          </w:p>
          <w:p w:rsidR="001035DB" w:rsidRPr="00F1339D" w:rsidRDefault="001035DB" w:rsidP="00F1339D">
            <w:pPr>
              <w:numPr>
                <w:ilvl w:val="0"/>
                <w:numId w:val="5"/>
              </w:numPr>
              <w:spacing w:line="0" w:lineRule="atLeast"/>
              <w:ind w:left="0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Бета-адреноблокаторы (контроль ЧСС  ЦУ 60-65уд в мин)</w:t>
            </w:r>
          </w:p>
        </w:tc>
        <w:tc>
          <w:tcPr>
            <w:tcW w:w="5976" w:type="dxa"/>
          </w:tcPr>
          <w:p w:rsidR="00F1339D" w:rsidRDefault="00F1339D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Антиангинальные препараты:</w:t>
            </w: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-нитраты</w:t>
            </w: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-бета-адреноблокаторы</w:t>
            </w: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-антагонисты кальция</w:t>
            </w: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-блокаторы if-тока (ивабрадин)</w:t>
            </w: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>-миокардиальные цитопротекторы (триметазидин)</w:t>
            </w:r>
          </w:p>
          <w:p w:rsidR="001035DB" w:rsidRPr="00F1339D" w:rsidRDefault="001035DB" w:rsidP="00F1339D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-блокаторы позднего </w:t>
            </w: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Na</w:t>
            </w:r>
            <w:r w:rsidRPr="00F1339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тока (ранолазин)</w:t>
            </w:r>
          </w:p>
        </w:tc>
      </w:tr>
    </w:tbl>
    <w:p w:rsidR="001035DB" w:rsidRPr="00E9471C" w:rsidRDefault="001035DB" w:rsidP="001035DB">
      <w:pPr>
        <w:ind w:left="-284"/>
        <w:jc w:val="both"/>
        <w:rPr>
          <w:rFonts w:ascii="Times New Roman" w:eastAsia="Arial" w:hAnsi="Times New Roman" w:cs="Times New Roman"/>
          <w:b/>
        </w:rPr>
      </w:pPr>
    </w:p>
    <w:p w:rsidR="001035DB" w:rsidRPr="00E9471C" w:rsidRDefault="001035DB" w:rsidP="00BF5690">
      <w:pPr>
        <w:jc w:val="both"/>
        <w:rPr>
          <w:rFonts w:ascii="Times New Roman" w:eastAsia="Arial" w:hAnsi="Times New Roman" w:cs="Times New Roman"/>
          <w:b/>
        </w:rPr>
      </w:pPr>
    </w:p>
    <w:p w:rsidR="00F1339D" w:rsidRDefault="00F1339D" w:rsidP="00F1339D">
      <w:pPr>
        <w:rPr>
          <w:rFonts w:ascii="Times New Roman" w:hAnsi="Times New Roman" w:cs="Times New Roman"/>
          <w:b/>
          <w:sz w:val="24"/>
          <w:szCs w:val="24"/>
        </w:rPr>
      </w:pPr>
    </w:p>
    <w:p w:rsidR="00F1339D" w:rsidRDefault="00F1339D" w:rsidP="001035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696155" cy="43053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15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5DB" w:rsidRDefault="001035DB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F1339D" w:rsidRDefault="00F1339D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3C18E2" w:rsidRDefault="003C18E2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3C18E2" w:rsidRDefault="003C18E2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3C18E2" w:rsidRDefault="003C18E2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3C18E2" w:rsidRDefault="003C18E2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BF5690" w:rsidRDefault="00BF5690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F1339D" w:rsidRDefault="00F1339D" w:rsidP="001035DB">
      <w:pPr>
        <w:spacing w:line="0" w:lineRule="atLeast"/>
        <w:jc w:val="center"/>
        <w:rPr>
          <w:rFonts w:ascii="Arial" w:eastAsia="Arial" w:hAnsi="Arial"/>
          <w:sz w:val="18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408940</wp:posOffset>
            </wp:positionH>
            <wp:positionV relativeFrom="paragraph">
              <wp:posOffset>180975</wp:posOffset>
            </wp:positionV>
            <wp:extent cx="6628765" cy="3638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39D" w:rsidRDefault="00F1339D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F1339D" w:rsidRDefault="00F1339D" w:rsidP="001E3C5B">
      <w:pPr>
        <w:spacing w:line="0" w:lineRule="atLeast"/>
        <w:rPr>
          <w:rFonts w:ascii="Arial" w:eastAsia="Arial" w:hAnsi="Arial"/>
          <w:sz w:val="18"/>
        </w:rPr>
      </w:pPr>
    </w:p>
    <w:p w:rsidR="00BF5690" w:rsidRDefault="00BF5690" w:rsidP="001E3C5B">
      <w:pPr>
        <w:spacing w:line="0" w:lineRule="atLeast"/>
        <w:rPr>
          <w:rFonts w:ascii="Arial" w:eastAsia="Arial" w:hAnsi="Arial"/>
          <w:sz w:val="18"/>
        </w:rPr>
      </w:pPr>
    </w:p>
    <w:p w:rsidR="00BF5690" w:rsidRDefault="00BF5690" w:rsidP="001E3C5B">
      <w:pPr>
        <w:spacing w:line="0" w:lineRule="atLeast"/>
        <w:rPr>
          <w:rFonts w:ascii="Arial" w:eastAsia="Arial" w:hAnsi="Arial"/>
          <w:sz w:val="18"/>
        </w:rPr>
      </w:pPr>
    </w:p>
    <w:p w:rsidR="00BF5690" w:rsidRDefault="00BF5690" w:rsidP="001E3C5B">
      <w:pPr>
        <w:spacing w:line="0" w:lineRule="atLeast"/>
        <w:rPr>
          <w:rFonts w:ascii="Arial" w:eastAsia="Arial" w:hAnsi="Arial"/>
          <w:sz w:val="18"/>
        </w:rPr>
      </w:pPr>
    </w:p>
    <w:p w:rsidR="003C18E2" w:rsidRDefault="003C18E2" w:rsidP="000362F4">
      <w:pPr>
        <w:pStyle w:val="3"/>
        <w:spacing w:before="74"/>
        <w:ind w:left="1797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3C18E2">
        <w:rPr>
          <w:rFonts w:ascii="Times New Roman" w:hAnsi="Times New Roman" w:cs="Times New Roman"/>
          <w:color w:val="auto"/>
          <w:sz w:val="22"/>
          <w:szCs w:val="22"/>
        </w:rPr>
        <w:lastRenderedPageBreak/>
        <w:t>Комбинирова</w:t>
      </w:r>
      <w:r>
        <w:rPr>
          <w:rFonts w:ascii="Times New Roman" w:hAnsi="Times New Roman" w:cs="Times New Roman"/>
          <w:color w:val="auto"/>
          <w:sz w:val="22"/>
          <w:szCs w:val="22"/>
        </w:rPr>
        <w:t>нная антиангинальная терапия</w:t>
      </w:r>
    </w:p>
    <w:p w:rsidR="000362F4" w:rsidRPr="000362F4" w:rsidRDefault="000362F4" w:rsidP="000362F4">
      <w:pPr>
        <w:rPr>
          <w:lang w:val="en-US"/>
        </w:rPr>
      </w:pPr>
    </w:p>
    <w:p w:rsidR="003C18E2" w:rsidRDefault="003C18E2" w:rsidP="003C18E2">
      <w:pPr>
        <w:pStyle w:val="ab"/>
        <w:ind w:left="244" w:right="5670"/>
        <w:jc w:val="both"/>
        <w:rPr>
          <w:sz w:val="22"/>
          <w:szCs w:val="22"/>
        </w:rPr>
      </w:pPr>
      <w:r>
        <w:rPr>
          <w:sz w:val="22"/>
          <w:szCs w:val="22"/>
        </w:rPr>
        <w:t>нитраты + антагонисты кальция;</w:t>
      </w:r>
    </w:p>
    <w:p w:rsidR="003C18E2" w:rsidRPr="003C18E2" w:rsidRDefault="003C18E2" w:rsidP="003C18E2">
      <w:pPr>
        <w:pStyle w:val="ab"/>
        <w:ind w:left="244" w:right="5670"/>
        <w:jc w:val="both"/>
        <w:rPr>
          <w:sz w:val="22"/>
          <w:szCs w:val="22"/>
        </w:rPr>
      </w:pPr>
      <w:r w:rsidRPr="003C18E2">
        <w:rPr>
          <w:sz w:val="22"/>
          <w:szCs w:val="22"/>
        </w:rPr>
        <w:t>бета-блокаторы + нитраты;</w:t>
      </w:r>
    </w:p>
    <w:p w:rsidR="003C18E2" w:rsidRDefault="003C18E2" w:rsidP="003C18E2">
      <w:pPr>
        <w:pStyle w:val="ab"/>
        <w:spacing w:before="4"/>
        <w:ind w:left="244" w:right="2774"/>
        <w:jc w:val="both"/>
        <w:rPr>
          <w:sz w:val="22"/>
          <w:szCs w:val="22"/>
        </w:rPr>
      </w:pPr>
      <w:r w:rsidRPr="003C18E2">
        <w:rPr>
          <w:sz w:val="22"/>
          <w:szCs w:val="22"/>
        </w:rPr>
        <w:t xml:space="preserve">бета-блокаторы + антагонисты кальция нифедипиновые; </w:t>
      </w:r>
    </w:p>
    <w:p w:rsidR="003C18E2" w:rsidRPr="003C18E2" w:rsidRDefault="003C18E2" w:rsidP="003C18E2">
      <w:pPr>
        <w:pStyle w:val="ab"/>
        <w:spacing w:before="4"/>
        <w:ind w:left="244" w:right="2774"/>
        <w:jc w:val="both"/>
        <w:rPr>
          <w:sz w:val="22"/>
          <w:szCs w:val="22"/>
        </w:rPr>
      </w:pPr>
      <w:r w:rsidRPr="003C18E2">
        <w:rPr>
          <w:sz w:val="22"/>
          <w:szCs w:val="22"/>
        </w:rPr>
        <w:t>нитраты + пульс-урежающие антагонисты кальция;</w:t>
      </w:r>
    </w:p>
    <w:p w:rsidR="003C18E2" w:rsidRDefault="003C18E2" w:rsidP="003C18E2">
      <w:pPr>
        <w:pStyle w:val="ab"/>
        <w:spacing w:before="4"/>
        <w:ind w:left="244"/>
        <w:jc w:val="both"/>
        <w:rPr>
          <w:sz w:val="22"/>
          <w:szCs w:val="22"/>
        </w:rPr>
      </w:pPr>
      <w:r w:rsidRPr="003C18E2">
        <w:rPr>
          <w:sz w:val="22"/>
          <w:szCs w:val="22"/>
        </w:rPr>
        <w:t>бета-блокаторы + антагонисты кальция нифедипиновые + нитраты;</w:t>
      </w:r>
    </w:p>
    <w:p w:rsidR="003C18E2" w:rsidRDefault="003C18E2" w:rsidP="003C18E2">
      <w:pPr>
        <w:pStyle w:val="ab"/>
        <w:spacing w:before="4"/>
        <w:ind w:left="244"/>
        <w:jc w:val="both"/>
        <w:rPr>
          <w:sz w:val="22"/>
          <w:szCs w:val="22"/>
        </w:rPr>
      </w:pPr>
      <w:r w:rsidRPr="003C18E2">
        <w:rPr>
          <w:sz w:val="22"/>
          <w:szCs w:val="22"/>
        </w:rPr>
        <w:t xml:space="preserve">бета-блокаторы + антагонисты кальция нифедипиновые + триметазидин; </w:t>
      </w:r>
    </w:p>
    <w:p w:rsidR="003C18E2" w:rsidRPr="003C18E2" w:rsidRDefault="003C18E2" w:rsidP="003C18E2">
      <w:pPr>
        <w:pStyle w:val="ab"/>
        <w:spacing w:before="4"/>
        <w:ind w:left="244"/>
        <w:jc w:val="both"/>
        <w:rPr>
          <w:sz w:val="22"/>
          <w:szCs w:val="22"/>
        </w:rPr>
      </w:pPr>
      <w:r w:rsidRPr="003C18E2">
        <w:rPr>
          <w:sz w:val="22"/>
          <w:szCs w:val="22"/>
        </w:rPr>
        <w:t>бета-блокаторы + антагонисты кальция нифедипиновые + ранолазин;</w:t>
      </w:r>
    </w:p>
    <w:p w:rsidR="003C18E2" w:rsidRPr="003C18E2" w:rsidRDefault="003C18E2" w:rsidP="003C18E2">
      <w:pPr>
        <w:pStyle w:val="ab"/>
        <w:ind w:left="244" w:right="1066"/>
        <w:jc w:val="both"/>
        <w:rPr>
          <w:sz w:val="22"/>
          <w:szCs w:val="22"/>
        </w:rPr>
      </w:pPr>
      <w:r w:rsidRPr="003C18E2">
        <w:rPr>
          <w:sz w:val="22"/>
          <w:szCs w:val="22"/>
        </w:rPr>
        <w:t>пульс-урежающие антагонисты кальция + триметазидин;</w:t>
      </w:r>
    </w:p>
    <w:p w:rsidR="00F1339D" w:rsidRDefault="00F1339D" w:rsidP="001035DB">
      <w:pPr>
        <w:spacing w:line="0" w:lineRule="atLeast"/>
        <w:jc w:val="center"/>
        <w:rPr>
          <w:rFonts w:ascii="Arial" w:eastAsia="Arial" w:hAnsi="Arial"/>
          <w:sz w:val="18"/>
        </w:rPr>
      </w:pPr>
    </w:p>
    <w:p w:rsidR="00F1339D" w:rsidRDefault="00F1339D" w:rsidP="00F133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39D" w:rsidRPr="00B60279" w:rsidRDefault="00F1339D" w:rsidP="00F13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279">
        <w:rPr>
          <w:rFonts w:ascii="Times New Roman" w:hAnsi="Times New Roman" w:cs="Times New Roman"/>
          <w:b/>
          <w:sz w:val="24"/>
          <w:szCs w:val="24"/>
        </w:rPr>
        <w:t>Основные лека</w:t>
      </w:r>
      <w:r>
        <w:rPr>
          <w:rFonts w:ascii="Times New Roman" w:hAnsi="Times New Roman" w:cs="Times New Roman"/>
          <w:b/>
          <w:sz w:val="24"/>
          <w:szCs w:val="24"/>
        </w:rPr>
        <w:t xml:space="preserve">рственные препараты для лечения </w:t>
      </w:r>
      <w:r w:rsidRPr="00B60279">
        <w:rPr>
          <w:rFonts w:ascii="Times New Roman" w:hAnsi="Times New Roman" w:cs="Times New Roman"/>
          <w:b/>
          <w:sz w:val="24"/>
          <w:szCs w:val="24"/>
        </w:rPr>
        <w:t>стабильной стенокардии</w:t>
      </w:r>
    </w:p>
    <w:p w:rsidR="003C18E2" w:rsidRPr="00E13941" w:rsidRDefault="00F1339D" w:rsidP="003C18E2">
      <w:pPr>
        <w:numPr>
          <w:ilvl w:val="0"/>
          <w:numId w:val="6"/>
        </w:numPr>
        <w:spacing w:after="3" w:line="254" w:lineRule="auto"/>
        <w:ind w:right="46"/>
        <w:rPr>
          <w:rFonts w:ascii="Times New Roman" w:hAnsi="Times New Roman" w:cs="Times New Roman"/>
        </w:rPr>
      </w:pPr>
      <w:r w:rsidRPr="00E13941">
        <w:rPr>
          <w:rFonts w:ascii="Times New Roman" w:hAnsi="Times New Roman" w:cs="Times New Roman"/>
          <w:b/>
          <w:sz w:val="24"/>
        </w:rPr>
        <w:t>Антитромбоцитарные препараты</w:t>
      </w:r>
    </w:p>
    <w:p w:rsidR="003C18E2" w:rsidRDefault="003C18E2" w:rsidP="003C18E2">
      <w:pPr>
        <w:pStyle w:val="ab"/>
        <w:spacing w:before="5" w:after="1"/>
        <w:ind w:left="0"/>
        <w:rPr>
          <w:b/>
          <w:sz w:val="17"/>
        </w:rPr>
      </w:pPr>
    </w:p>
    <w:tbl>
      <w:tblPr>
        <w:tblStyle w:val="TableNormal"/>
        <w:tblW w:w="965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09"/>
        <w:gridCol w:w="3015"/>
        <w:gridCol w:w="3131"/>
      </w:tblGrid>
      <w:tr w:rsidR="003C18E2" w:rsidTr="00BF5690">
        <w:trPr>
          <w:trHeight w:val="486"/>
        </w:trPr>
        <w:tc>
          <w:tcPr>
            <w:tcW w:w="3509" w:type="dxa"/>
          </w:tcPr>
          <w:p w:rsidR="003C18E2" w:rsidRPr="0069039D" w:rsidRDefault="003C18E2" w:rsidP="000E2D73">
            <w:pPr>
              <w:pStyle w:val="TableParagraph"/>
              <w:spacing w:line="360" w:lineRule="auto"/>
              <w:ind w:right="175"/>
              <w:rPr>
                <w:sz w:val="18"/>
                <w:szCs w:val="18"/>
              </w:rPr>
            </w:pPr>
            <w:r w:rsidRPr="0069039D">
              <w:rPr>
                <w:sz w:val="18"/>
                <w:szCs w:val="18"/>
              </w:rPr>
              <w:t>Международное непатентованное наименование (МНН)</w:t>
            </w:r>
          </w:p>
        </w:tc>
        <w:tc>
          <w:tcPr>
            <w:tcW w:w="3015" w:type="dxa"/>
          </w:tcPr>
          <w:p w:rsidR="003C18E2" w:rsidRPr="0069039D" w:rsidRDefault="003C18E2" w:rsidP="000E2D73">
            <w:pPr>
              <w:pStyle w:val="TableParagraph"/>
              <w:rPr>
                <w:sz w:val="18"/>
                <w:szCs w:val="18"/>
              </w:rPr>
            </w:pPr>
            <w:r w:rsidRPr="0069039D">
              <w:rPr>
                <w:sz w:val="18"/>
                <w:szCs w:val="18"/>
              </w:rPr>
              <w:t>Торговое название</w:t>
            </w:r>
          </w:p>
        </w:tc>
        <w:tc>
          <w:tcPr>
            <w:tcW w:w="3131" w:type="dxa"/>
          </w:tcPr>
          <w:p w:rsidR="003C18E2" w:rsidRPr="0069039D" w:rsidRDefault="003C18E2" w:rsidP="000E2D73">
            <w:pPr>
              <w:pStyle w:val="TableParagraph"/>
              <w:spacing w:line="360" w:lineRule="auto"/>
              <w:ind w:right="800"/>
              <w:rPr>
                <w:sz w:val="18"/>
                <w:szCs w:val="18"/>
                <w:lang w:val="ru-RU"/>
              </w:rPr>
            </w:pPr>
            <w:r w:rsidRPr="0069039D">
              <w:rPr>
                <w:sz w:val="18"/>
                <w:szCs w:val="18"/>
                <w:lang w:val="ru-RU"/>
              </w:rPr>
              <w:t>Доза, мг и кратность</w:t>
            </w:r>
          </w:p>
          <w:p w:rsidR="003C18E2" w:rsidRPr="0069039D" w:rsidRDefault="003C18E2" w:rsidP="000E2D73">
            <w:pPr>
              <w:pStyle w:val="TableParagraph"/>
              <w:spacing w:line="240" w:lineRule="auto"/>
              <w:rPr>
                <w:sz w:val="18"/>
                <w:szCs w:val="18"/>
                <w:lang w:val="ru-RU"/>
              </w:rPr>
            </w:pPr>
            <w:r w:rsidRPr="0069039D">
              <w:rPr>
                <w:sz w:val="18"/>
                <w:szCs w:val="18"/>
                <w:lang w:val="ru-RU"/>
              </w:rPr>
              <w:t>приемов</w:t>
            </w:r>
          </w:p>
        </w:tc>
      </w:tr>
      <w:tr w:rsidR="003C18E2" w:rsidTr="00BF5690">
        <w:trPr>
          <w:trHeight w:val="325"/>
        </w:trPr>
        <w:tc>
          <w:tcPr>
            <w:tcW w:w="3509" w:type="dxa"/>
          </w:tcPr>
          <w:p w:rsidR="003C18E2" w:rsidRPr="0069039D" w:rsidRDefault="003C18E2" w:rsidP="000E2D73">
            <w:pPr>
              <w:pStyle w:val="TableParagraph"/>
              <w:spacing w:before="1" w:line="240" w:lineRule="auto"/>
              <w:rPr>
                <w:sz w:val="18"/>
                <w:szCs w:val="18"/>
              </w:rPr>
            </w:pPr>
            <w:r w:rsidRPr="0069039D">
              <w:rPr>
                <w:sz w:val="18"/>
                <w:szCs w:val="18"/>
              </w:rPr>
              <w:t>Ацетилсалициловая кислота</w:t>
            </w:r>
          </w:p>
        </w:tc>
        <w:tc>
          <w:tcPr>
            <w:tcW w:w="3015" w:type="dxa"/>
          </w:tcPr>
          <w:p w:rsidR="003C18E2" w:rsidRPr="0069039D" w:rsidRDefault="003C18E2" w:rsidP="0069039D">
            <w:pPr>
              <w:pStyle w:val="TableParagraph"/>
              <w:spacing w:before="1" w:line="240" w:lineRule="auto"/>
              <w:rPr>
                <w:sz w:val="18"/>
                <w:szCs w:val="18"/>
                <w:lang w:val="ru-RU"/>
              </w:rPr>
            </w:pPr>
            <w:r w:rsidRPr="0069039D">
              <w:rPr>
                <w:sz w:val="18"/>
                <w:szCs w:val="18"/>
                <w:lang w:val="ru-RU"/>
              </w:rPr>
              <w:t>Аспирин-кардио, Тромбо-асс, Кардиомагнил</w:t>
            </w:r>
          </w:p>
        </w:tc>
        <w:tc>
          <w:tcPr>
            <w:tcW w:w="3131" w:type="dxa"/>
          </w:tcPr>
          <w:p w:rsidR="003C18E2" w:rsidRPr="0069039D" w:rsidRDefault="003C18E2" w:rsidP="000E2D73">
            <w:pPr>
              <w:pStyle w:val="TableParagraph"/>
              <w:spacing w:before="1" w:line="240" w:lineRule="auto"/>
              <w:rPr>
                <w:sz w:val="18"/>
                <w:szCs w:val="18"/>
              </w:rPr>
            </w:pPr>
            <w:r w:rsidRPr="0069039D">
              <w:rPr>
                <w:sz w:val="18"/>
                <w:szCs w:val="18"/>
              </w:rPr>
              <w:t>75 (100) х 1</w:t>
            </w:r>
          </w:p>
        </w:tc>
      </w:tr>
      <w:tr w:rsidR="003C18E2" w:rsidTr="00BF5690">
        <w:trPr>
          <w:trHeight w:val="324"/>
        </w:trPr>
        <w:tc>
          <w:tcPr>
            <w:tcW w:w="3509" w:type="dxa"/>
          </w:tcPr>
          <w:p w:rsidR="003C18E2" w:rsidRPr="0069039D" w:rsidRDefault="003C18E2" w:rsidP="000E2D73">
            <w:pPr>
              <w:pStyle w:val="TableParagraph"/>
              <w:rPr>
                <w:sz w:val="18"/>
                <w:szCs w:val="18"/>
              </w:rPr>
            </w:pPr>
            <w:r w:rsidRPr="0069039D">
              <w:rPr>
                <w:sz w:val="18"/>
                <w:szCs w:val="18"/>
              </w:rPr>
              <w:t>Клопидогрел</w:t>
            </w:r>
          </w:p>
        </w:tc>
        <w:tc>
          <w:tcPr>
            <w:tcW w:w="3015" w:type="dxa"/>
          </w:tcPr>
          <w:p w:rsidR="003C18E2" w:rsidRPr="0069039D" w:rsidRDefault="003C18E2" w:rsidP="0069039D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9039D">
              <w:rPr>
                <w:sz w:val="18"/>
                <w:szCs w:val="18"/>
                <w:lang w:val="ru-RU"/>
              </w:rPr>
              <w:t>Плавикс, Зилт, Лопирел,</w:t>
            </w:r>
            <w:r w:rsidR="0069039D">
              <w:rPr>
                <w:sz w:val="18"/>
                <w:szCs w:val="18"/>
                <w:lang w:val="ru-RU"/>
              </w:rPr>
              <w:t xml:space="preserve"> </w:t>
            </w:r>
            <w:r w:rsidRPr="0069039D">
              <w:rPr>
                <w:sz w:val="18"/>
                <w:szCs w:val="18"/>
                <w:lang w:val="ru-RU"/>
              </w:rPr>
              <w:t>Плагрил, Эгитромб</w:t>
            </w:r>
          </w:p>
        </w:tc>
        <w:tc>
          <w:tcPr>
            <w:tcW w:w="3131" w:type="dxa"/>
          </w:tcPr>
          <w:p w:rsidR="003C18E2" w:rsidRPr="0069039D" w:rsidRDefault="003C18E2" w:rsidP="000E2D73">
            <w:pPr>
              <w:pStyle w:val="TableParagraph"/>
              <w:rPr>
                <w:sz w:val="18"/>
                <w:szCs w:val="18"/>
              </w:rPr>
            </w:pPr>
            <w:r w:rsidRPr="0069039D">
              <w:rPr>
                <w:sz w:val="18"/>
                <w:szCs w:val="18"/>
              </w:rPr>
              <w:t>75 х 1</w:t>
            </w:r>
          </w:p>
        </w:tc>
      </w:tr>
      <w:tr w:rsidR="0069039D" w:rsidTr="00BF5690">
        <w:trPr>
          <w:trHeight w:val="324"/>
        </w:trPr>
        <w:tc>
          <w:tcPr>
            <w:tcW w:w="3509" w:type="dxa"/>
          </w:tcPr>
          <w:p w:rsidR="0069039D" w:rsidRPr="0069039D" w:rsidRDefault="0069039D" w:rsidP="000E2D73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Тикагрелор</w:t>
            </w:r>
          </w:p>
        </w:tc>
        <w:tc>
          <w:tcPr>
            <w:tcW w:w="3015" w:type="dxa"/>
          </w:tcPr>
          <w:p w:rsidR="0069039D" w:rsidRPr="0069039D" w:rsidRDefault="0069039D" w:rsidP="0069039D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Брилинта</w:t>
            </w:r>
          </w:p>
        </w:tc>
        <w:tc>
          <w:tcPr>
            <w:tcW w:w="3131" w:type="dxa"/>
          </w:tcPr>
          <w:p w:rsidR="0069039D" w:rsidRPr="0069039D" w:rsidRDefault="0069039D" w:rsidP="000E2D73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90</w:t>
            </w:r>
            <w:r w:rsidRPr="0069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х </w:t>
            </w:r>
            <w:r>
              <w:rPr>
                <w:sz w:val="18"/>
                <w:szCs w:val="18"/>
                <w:lang w:val="ru-RU"/>
              </w:rPr>
              <w:t>2</w:t>
            </w:r>
          </w:p>
        </w:tc>
      </w:tr>
    </w:tbl>
    <w:p w:rsidR="003C18E2" w:rsidRPr="00E13941" w:rsidRDefault="003C18E2" w:rsidP="003C18E2">
      <w:pPr>
        <w:pStyle w:val="ab"/>
        <w:spacing w:before="1"/>
        <w:ind w:left="0"/>
        <w:rPr>
          <w:b/>
          <w:sz w:val="24"/>
          <w:szCs w:val="24"/>
        </w:rPr>
      </w:pPr>
    </w:p>
    <w:p w:rsidR="00E13941" w:rsidRPr="00E13941" w:rsidRDefault="00E13941" w:rsidP="00E13941">
      <w:pPr>
        <w:pStyle w:val="ad"/>
        <w:numPr>
          <w:ilvl w:val="0"/>
          <w:numId w:val="6"/>
        </w:numPr>
        <w:ind w:right="683"/>
        <w:rPr>
          <w:rFonts w:ascii="Times New Roman" w:hAnsi="Times New Roman" w:cs="Times New Roman"/>
          <w:b/>
          <w:sz w:val="24"/>
          <w:szCs w:val="24"/>
        </w:rPr>
      </w:pPr>
      <w:r w:rsidRPr="00E13941">
        <w:rPr>
          <w:rFonts w:ascii="Times New Roman" w:hAnsi="Times New Roman" w:cs="Times New Roman"/>
          <w:b/>
          <w:sz w:val="24"/>
          <w:szCs w:val="24"/>
        </w:rPr>
        <w:t>Антиангинальные средства</w:t>
      </w:r>
    </w:p>
    <w:p w:rsidR="00E13941" w:rsidRDefault="00E13941" w:rsidP="00E13941">
      <w:pPr>
        <w:pStyle w:val="ab"/>
        <w:spacing w:before="2" w:after="1"/>
        <w:ind w:left="0"/>
        <w:rPr>
          <w:b/>
          <w:sz w:val="16"/>
        </w:rPr>
      </w:pPr>
    </w:p>
    <w:tbl>
      <w:tblPr>
        <w:tblStyle w:val="TableNormal"/>
        <w:tblW w:w="965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15"/>
        <w:gridCol w:w="3222"/>
        <w:gridCol w:w="3118"/>
      </w:tblGrid>
      <w:tr w:rsidR="00E13941" w:rsidRPr="00E13941" w:rsidTr="00BF5690">
        <w:trPr>
          <w:trHeight w:val="747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Международное</w:t>
            </w:r>
          </w:p>
          <w:p w:rsidR="00E13941" w:rsidRPr="00E13941" w:rsidRDefault="00E13941" w:rsidP="000E2D73">
            <w:pPr>
              <w:pStyle w:val="TableParagraph"/>
              <w:spacing w:before="5" w:line="410" w:lineRule="atLeast"/>
              <w:ind w:right="118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непатентованное наименование (МНН)</w:t>
            </w:r>
          </w:p>
        </w:tc>
        <w:tc>
          <w:tcPr>
            <w:tcW w:w="3222" w:type="dxa"/>
          </w:tcPr>
          <w:p w:rsidR="00E13941" w:rsidRPr="00E13941" w:rsidRDefault="00E13941" w:rsidP="000E2D73">
            <w:pPr>
              <w:pStyle w:val="TableParagraph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Торговое название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Доза, мг и</w:t>
            </w:r>
          </w:p>
          <w:p w:rsidR="00E13941" w:rsidRPr="00E13941" w:rsidRDefault="00E13941" w:rsidP="000E2D73">
            <w:pPr>
              <w:pStyle w:val="TableParagraph"/>
              <w:spacing w:before="5" w:line="410" w:lineRule="atLeast"/>
              <w:ind w:right="967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кратность приемов</w:t>
            </w:r>
          </w:p>
        </w:tc>
      </w:tr>
      <w:tr w:rsidR="00E13941" w:rsidRPr="00E13941" w:rsidTr="00BF5690">
        <w:trPr>
          <w:trHeight w:val="198"/>
        </w:trPr>
        <w:tc>
          <w:tcPr>
            <w:tcW w:w="9655" w:type="dxa"/>
            <w:gridSpan w:val="3"/>
          </w:tcPr>
          <w:p w:rsidR="00E13941" w:rsidRPr="00E13941" w:rsidRDefault="00E13941" w:rsidP="000E2D73">
            <w:pPr>
              <w:pStyle w:val="TableParagraph"/>
              <w:spacing w:line="240" w:lineRule="auto"/>
              <w:ind w:left="192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                  </w:t>
            </w:r>
            <w:r w:rsidRPr="00E13941">
              <w:rPr>
                <w:b/>
                <w:sz w:val="18"/>
                <w:szCs w:val="18"/>
              </w:rPr>
              <w:t>Нитраты и нитратоподобные средства</w:t>
            </w:r>
          </w:p>
        </w:tc>
      </w:tr>
      <w:tr w:rsidR="00E13941" w:rsidRPr="00E13941" w:rsidTr="00BF5690">
        <w:trPr>
          <w:trHeight w:val="34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Изосорбида мононитрат</w:t>
            </w:r>
          </w:p>
        </w:tc>
        <w:tc>
          <w:tcPr>
            <w:tcW w:w="3222" w:type="dxa"/>
          </w:tcPr>
          <w:p w:rsidR="00E13941" w:rsidRPr="00E13941" w:rsidRDefault="00E13941" w:rsidP="00E13941">
            <w:pPr>
              <w:pStyle w:val="TableParagraph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Моночинкве, Пектрол,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E13941">
              <w:rPr>
                <w:sz w:val="18"/>
                <w:szCs w:val="18"/>
              </w:rPr>
              <w:t>Эфокс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20-40 х 2</w:t>
            </w:r>
          </w:p>
        </w:tc>
      </w:tr>
      <w:tr w:rsidR="00E13941" w:rsidRPr="00E13941" w:rsidTr="00BF5690">
        <w:trPr>
          <w:trHeight w:val="17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spacing w:before="1" w:line="240" w:lineRule="auto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Изосорбида динитрат</w:t>
            </w:r>
          </w:p>
        </w:tc>
        <w:tc>
          <w:tcPr>
            <w:tcW w:w="3222" w:type="dxa"/>
          </w:tcPr>
          <w:p w:rsidR="00E13941" w:rsidRPr="00E13941" w:rsidRDefault="00E13941" w:rsidP="000E2D73">
            <w:pPr>
              <w:pStyle w:val="TableParagraph"/>
              <w:spacing w:before="1" w:line="240" w:lineRule="auto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Кардикет, Нитросорбид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spacing w:line="240" w:lineRule="auto"/>
              <w:ind w:left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20-60</w:t>
            </w:r>
            <w:r w:rsidRPr="00E13941">
              <w:rPr>
                <w:sz w:val="18"/>
                <w:szCs w:val="18"/>
              </w:rPr>
              <w:t xml:space="preserve"> х 2</w:t>
            </w:r>
          </w:p>
        </w:tc>
      </w:tr>
      <w:tr w:rsidR="00E13941" w:rsidRPr="00E13941" w:rsidTr="00BF5690">
        <w:trPr>
          <w:trHeight w:val="17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Молсидомин</w:t>
            </w:r>
          </w:p>
        </w:tc>
        <w:tc>
          <w:tcPr>
            <w:tcW w:w="3222" w:type="dxa"/>
          </w:tcPr>
          <w:p w:rsidR="00E13941" w:rsidRPr="00E13941" w:rsidRDefault="00E13941" w:rsidP="000E2D73">
            <w:pPr>
              <w:pStyle w:val="TableParagraph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Корватон, Сиднофарм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4-8 х 3</w:t>
            </w:r>
          </w:p>
        </w:tc>
      </w:tr>
      <w:tr w:rsidR="00E13941" w:rsidRPr="00E13941" w:rsidTr="00BF5690">
        <w:trPr>
          <w:trHeight w:val="198"/>
        </w:trPr>
        <w:tc>
          <w:tcPr>
            <w:tcW w:w="9655" w:type="dxa"/>
            <w:gridSpan w:val="3"/>
          </w:tcPr>
          <w:p w:rsidR="00E13941" w:rsidRPr="00E13941" w:rsidRDefault="00E13941" w:rsidP="000E2D73">
            <w:pPr>
              <w:pStyle w:val="TableParagraph"/>
              <w:spacing w:line="240" w:lineRule="auto"/>
              <w:ind w:left="291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</w:t>
            </w:r>
            <w:r w:rsidRPr="00E13941">
              <w:rPr>
                <w:b/>
                <w:sz w:val="18"/>
                <w:szCs w:val="18"/>
              </w:rPr>
              <w:t>Бета-адреноблокаторы</w:t>
            </w:r>
          </w:p>
        </w:tc>
      </w:tr>
      <w:tr w:rsidR="00E13941" w:rsidRPr="00E13941" w:rsidTr="00BF5690">
        <w:trPr>
          <w:trHeight w:val="17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spacing w:before="1" w:line="240" w:lineRule="auto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Атенолол</w:t>
            </w:r>
          </w:p>
        </w:tc>
        <w:tc>
          <w:tcPr>
            <w:tcW w:w="3222" w:type="dxa"/>
          </w:tcPr>
          <w:p w:rsidR="00E13941" w:rsidRPr="00E13941" w:rsidRDefault="00E13941" w:rsidP="000E2D73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spacing w:before="1" w:line="240" w:lineRule="auto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25 х 2</w:t>
            </w:r>
          </w:p>
        </w:tc>
      </w:tr>
      <w:tr w:rsidR="00E13941" w:rsidRPr="00E13941" w:rsidTr="00BF5690">
        <w:trPr>
          <w:trHeight w:val="512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Бисопролол</w:t>
            </w:r>
          </w:p>
        </w:tc>
        <w:tc>
          <w:tcPr>
            <w:tcW w:w="3222" w:type="dxa"/>
          </w:tcPr>
          <w:p w:rsidR="00E13941" w:rsidRPr="00E13941" w:rsidRDefault="00E13941" w:rsidP="00E13941">
            <w:pPr>
              <w:pStyle w:val="TableParagraph"/>
              <w:ind w:left="105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Конкор, Биол, Бипрол,Бисогамма, Кординорм, Бидоп, Нипертен, Коронал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1,25-10 х 1</w:t>
            </w:r>
          </w:p>
        </w:tc>
      </w:tr>
      <w:tr w:rsidR="00E13941" w:rsidRPr="00E13941" w:rsidTr="00BF5690">
        <w:trPr>
          <w:trHeight w:val="34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Пропранолол</w:t>
            </w:r>
          </w:p>
        </w:tc>
        <w:tc>
          <w:tcPr>
            <w:tcW w:w="3222" w:type="dxa"/>
          </w:tcPr>
          <w:p w:rsidR="00E13941" w:rsidRPr="00E13941" w:rsidRDefault="00E13941" w:rsidP="00E13941">
            <w:pPr>
              <w:pStyle w:val="TableParagraph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Индерал, Обзидан,Анаприлин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40 х 2-3</w:t>
            </w:r>
          </w:p>
        </w:tc>
      </w:tr>
      <w:tr w:rsidR="00E13941" w:rsidRPr="00E13941" w:rsidTr="00BF5690">
        <w:trPr>
          <w:trHeight w:val="17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Метопролола сукцинат</w:t>
            </w:r>
          </w:p>
        </w:tc>
        <w:tc>
          <w:tcPr>
            <w:tcW w:w="3222" w:type="dxa"/>
          </w:tcPr>
          <w:p w:rsidR="00E13941" w:rsidRPr="00E13941" w:rsidRDefault="00E13941" w:rsidP="000E2D73">
            <w:pPr>
              <w:pStyle w:val="TableParagraph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Беталок ЗОК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12,5-100 х 1</w:t>
            </w:r>
          </w:p>
        </w:tc>
      </w:tr>
      <w:tr w:rsidR="00E13941" w:rsidRPr="00E13941" w:rsidTr="00BF5690">
        <w:trPr>
          <w:trHeight w:val="34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Метопролола тартрат</w:t>
            </w:r>
          </w:p>
        </w:tc>
        <w:tc>
          <w:tcPr>
            <w:tcW w:w="3222" w:type="dxa"/>
          </w:tcPr>
          <w:p w:rsidR="00E13941" w:rsidRPr="00E13941" w:rsidRDefault="00E13941" w:rsidP="00E13941">
            <w:pPr>
              <w:pStyle w:val="TableParagraph"/>
              <w:ind w:left="105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Вазокардин, Корвитол,Метокард, Эгилок, Эмзок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12,5-200 х 2</w:t>
            </w:r>
          </w:p>
        </w:tc>
      </w:tr>
      <w:tr w:rsidR="00E13941" w:rsidRPr="00E13941" w:rsidTr="00BF5690">
        <w:trPr>
          <w:trHeight w:val="34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Карведилол</w:t>
            </w:r>
          </w:p>
        </w:tc>
        <w:tc>
          <w:tcPr>
            <w:tcW w:w="3222" w:type="dxa"/>
          </w:tcPr>
          <w:p w:rsidR="00E13941" w:rsidRPr="00E13941" w:rsidRDefault="00E13941" w:rsidP="00E13941">
            <w:pPr>
              <w:pStyle w:val="TableParagraph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Дилатренд, Акридилол,Таллитон, Кориол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3,125-25 х 2</w:t>
            </w:r>
          </w:p>
        </w:tc>
      </w:tr>
      <w:tr w:rsidR="00E13941" w:rsidRPr="00E13941" w:rsidTr="00BF5690">
        <w:trPr>
          <w:trHeight w:val="171"/>
        </w:trPr>
        <w:tc>
          <w:tcPr>
            <w:tcW w:w="3315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Небиволол</w:t>
            </w:r>
          </w:p>
        </w:tc>
        <w:tc>
          <w:tcPr>
            <w:tcW w:w="3222" w:type="dxa"/>
          </w:tcPr>
          <w:p w:rsidR="00E13941" w:rsidRPr="00E13941" w:rsidRDefault="00E13941" w:rsidP="000E2D73">
            <w:pPr>
              <w:pStyle w:val="TableParagraph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Небилет,</w:t>
            </w:r>
          </w:p>
        </w:tc>
        <w:tc>
          <w:tcPr>
            <w:tcW w:w="3118" w:type="dxa"/>
          </w:tcPr>
          <w:p w:rsidR="00E13941" w:rsidRPr="00E13941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2,5-10 х1</w:t>
            </w:r>
          </w:p>
        </w:tc>
      </w:tr>
      <w:tr w:rsidR="009A25B3" w:rsidRPr="00E13941" w:rsidTr="00BF5690">
        <w:trPr>
          <w:trHeight w:val="171"/>
        </w:trPr>
        <w:tc>
          <w:tcPr>
            <w:tcW w:w="9655" w:type="dxa"/>
            <w:gridSpan w:val="3"/>
          </w:tcPr>
          <w:p w:rsidR="009A25B3" w:rsidRPr="00E13941" w:rsidRDefault="009A25B3" w:rsidP="009A25B3">
            <w:pPr>
              <w:pStyle w:val="TableParagraph"/>
              <w:jc w:val="center"/>
              <w:rPr>
                <w:sz w:val="18"/>
                <w:szCs w:val="18"/>
              </w:rPr>
            </w:pPr>
            <w:r w:rsidRPr="00E13941">
              <w:rPr>
                <w:b/>
                <w:sz w:val="18"/>
                <w:szCs w:val="18"/>
              </w:rPr>
              <w:t>Антагонисты кальция</w:t>
            </w:r>
          </w:p>
        </w:tc>
      </w:tr>
      <w:tr w:rsidR="009A25B3" w:rsidRPr="00E13941" w:rsidTr="00BF5690">
        <w:trPr>
          <w:trHeight w:val="171"/>
        </w:trPr>
        <w:tc>
          <w:tcPr>
            <w:tcW w:w="3315" w:type="dxa"/>
          </w:tcPr>
          <w:p w:rsidR="009A25B3" w:rsidRPr="00E13941" w:rsidRDefault="009A25B3" w:rsidP="000E2D73">
            <w:pPr>
              <w:pStyle w:val="TableParagraph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Нифедипин</w:t>
            </w:r>
          </w:p>
        </w:tc>
        <w:tc>
          <w:tcPr>
            <w:tcW w:w="3222" w:type="dxa"/>
          </w:tcPr>
          <w:p w:rsidR="009A25B3" w:rsidRPr="009A25B3" w:rsidRDefault="009A25B3" w:rsidP="000E2D73">
            <w:pPr>
              <w:pStyle w:val="TableParagraph"/>
              <w:ind w:left="105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Адалат, Кордафен,Кордафлекс, Кордипин, Коринфар, Нифекард</w:t>
            </w:r>
          </w:p>
        </w:tc>
        <w:tc>
          <w:tcPr>
            <w:tcW w:w="3118" w:type="dxa"/>
          </w:tcPr>
          <w:p w:rsidR="009A25B3" w:rsidRPr="009A25B3" w:rsidRDefault="009A25B3" w:rsidP="000E2D73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</w:rPr>
              <w:t>10 (20) (30) х 1-2</w:t>
            </w:r>
          </w:p>
        </w:tc>
      </w:tr>
      <w:tr w:rsidR="009A25B3" w:rsidRPr="00E13941" w:rsidTr="00BF5690">
        <w:trPr>
          <w:trHeight w:val="171"/>
        </w:trPr>
        <w:tc>
          <w:tcPr>
            <w:tcW w:w="3315" w:type="dxa"/>
          </w:tcPr>
          <w:p w:rsidR="009A25B3" w:rsidRPr="009A25B3" w:rsidRDefault="009A25B3" w:rsidP="000E2D73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</w:rPr>
              <w:t>Амлодипин</w:t>
            </w:r>
          </w:p>
        </w:tc>
        <w:tc>
          <w:tcPr>
            <w:tcW w:w="3222" w:type="dxa"/>
          </w:tcPr>
          <w:p w:rsidR="009A25B3" w:rsidRPr="009A25B3" w:rsidRDefault="009A25B3" w:rsidP="009A25B3">
            <w:pPr>
              <w:pStyle w:val="TableParagraph"/>
              <w:spacing w:line="269" w:lineRule="exact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Норваск, нормодипин,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E13941">
              <w:rPr>
                <w:sz w:val="18"/>
                <w:szCs w:val="18"/>
              </w:rPr>
              <w:t>амловас, кардилопин</w:t>
            </w:r>
          </w:p>
        </w:tc>
        <w:tc>
          <w:tcPr>
            <w:tcW w:w="3118" w:type="dxa"/>
          </w:tcPr>
          <w:p w:rsidR="009A25B3" w:rsidRPr="009A25B3" w:rsidRDefault="009A25B3" w:rsidP="000E2D73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2,5-10</w:t>
            </w:r>
            <w:r w:rsidRPr="00E1394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х </w:t>
            </w:r>
            <w:r>
              <w:rPr>
                <w:sz w:val="18"/>
                <w:szCs w:val="18"/>
                <w:lang w:val="ru-RU"/>
              </w:rPr>
              <w:t>1</w:t>
            </w:r>
          </w:p>
        </w:tc>
      </w:tr>
      <w:tr w:rsidR="009A25B3" w:rsidRPr="00E13941" w:rsidTr="00BF5690">
        <w:trPr>
          <w:trHeight w:val="171"/>
        </w:trPr>
        <w:tc>
          <w:tcPr>
            <w:tcW w:w="3315" w:type="dxa"/>
          </w:tcPr>
          <w:p w:rsidR="009A25B3" w:rsidRPr="00E13941" w:rsidRDefault="009A25B3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Дилтиазем</w:t>
            </w:r>
          </w:p>
        </w:tc>
        <w:tc>
          <w:tcPr>
            <w:tcW w:w="3222" w:type="dxa"/>
          </w:tcPr>
          <w:p w:rsidR="009A25B3" w:rsidRPr="00E13941" w:rsidRDefault="009A25B3" w:rsidP="000E2D73">
            <w:pPr>
              <w:pStyle w:val="TableParagraph"/>
              <w:spacing w:line="269" w:lineRule="exact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Дилтиазем, Кардил</w:t>
            </w:r>
          </w:p>
        </w:tc>
        <w:tc>
          <w:tcPr>
            <w:tcW w:w="3118" w:type="dxa"/>
          </w:tcPr>
          <w:p w:rsidR="009A25B3" w:rsidRPr="00E13941" w:rsidRDefault="009A25B3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90 х 1-2</w:t>
            </w:r>
          </w:p>
        </w:tc>
      </w:tr>
      <w:tr w:rsidR="009A25B3" w:rsidRPr="00E13941" w:rsidTr="00BF5690">
        <w:trPr>
          <w:trHeight w:val="171"/>
        </w:trPr>
        <w:tc>
          <w:tcPr>
            <w:tcW w:w="3315" w:type="dxa"/>
          </w:tcPr>
          <w:p w:rsidR="009A25B3" w:rsidRPr="00E13941" w:rsidRDefault="009A25B3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Верапамил</w:t>
            </w:r>
          </w:p>
        </w:tc>
        <w:tc>
          <w:tcPr>
            <w:tcW w:w="3222" w:type="dxa"/>
          </w:tcPr>
          <w:p w:rsidR="009A25B3" w:rsidRPr="00E13941" w:rsidRDefault="009A25B3" w:rsidP="000E2D73">
            <w:pPr>
              <w:pStyle w:val="TableParagraph"/>
              <w:spacing w:line="269" w:lineRule="exact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Верапамил, Финоптин</w:t>
            </w:r>
          </w:p>
        </w:tc>
        <w:tc>
          <w:tcPr>
            <w:tcW w:w="3118" w:type="dxa"/>
          </w:tcPr>
          <w:p w:rsidR="009A25B3" w:rsidRPr="00E13941" w:rsidRDefault="009A25B3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40-80 х 2-3</w:t>
            </w:r>
          </w:p>
        </w:tc>
      </w:tr>
    </w:tbl>
    <w:p w:rsidR="00E13941" w:rsidRPr="00E13941" w:rsidRDefault="00E13941" w:rsidP="00E13941">
      <w:pPr>
        <w:rPr>
          <w:sz w:val="18"/>
          <w:szCs w:val="18"/>
        </w:rPr>
        <w:sectPr w:rsidR="00E13941" w:rsidRPr="00E13941">
          <w:pgSz w:w="11910" w:h="16840"/>
          <w:pgMar w:top="1040" w:right="620" w:bottom="280" w:left="1460" w:header="720" w:footer="720" w:gutter="0"/>
          <w:cols w:space="720"/>
        </w:sectPr>
      </w:pPr>
    </w:p>
    <w:tbl>
      <w:tblPr>
        <w:tblStyle w:val="TableNormal"/>
        <w:tblW w:w="9642" w:type="dxa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33"/>
        <w:gridCol w:w="3691"/>
        <w:gridCol w:w="2518"/>
      </w:tblGrid>
      <w:tr w:rsidR="00E13941" w:rsidRPr="00E13941" w:rsidTr="009A25B3">
        <w:trPr>
          <w:trHeight w:val="286"/>
        </w:trPr>
        <w:tc>
          <w:tcPr>
            <w:tcW w:w="9642" w:type="dxa"/>
            <w:gridSpan w:val="3"/>
          </w:tcPr>
          <w:p w:rsidR="00E13941" w:rsidRPr="00E13941" w:rsidRDefault="009A25B3" w:rsidP="000E2D73">
            <w:pPr>
              <w:pStyle w:val="TableParagraph"/>
              <w:spacing w:line="319" w:lineRule="exact"/>
              <w:ind w:left="27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lastRenderedPageBreak/>
              <w:t xml:space="preserve">               </w:t>
            </w:r>
            <w:r w:rsidR="00E13941" w:rsidRPr="00E13941">
              <w:rPr>
                <w:b/>
                <w:sz w:val="18"/>
                <w:szCs w:val="18"/>
              </w:rPr>
              <w:t>Метаболические средства</w:t>
            </w:r>
          </w:p>
        </w:tc>
      </w:tr>
      <w:tr w:rsidR="00E13941" w:rsidRPr="00E13941" w:rsidTr="009A25B3">
        <w:trPr>
          <w:trHeight w:val="306"/>
        </w:trPr>
        <w:tc>
          <w:tcPr>
            <w:tcW w:w="3433" w:type="dxa"/>
          </w:tcPr>
          <w:p w:rsidR="00E13941" w:rsidRPr="00E13941" w:rsidRDefault="00E13941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Ранолазин</w:t>
            </w:r>
          </w:p>
        </w:tc>
        <w:tc>
          <w:tcPr>
            <w:tcW w:w="3691" w:type="dxa"/>
          </w:tcPr>
          <w:p w:rsidR="00E13941" w:rsidRPr="00E13941" w:rsidRDefault="00E13941" w:rsidP="000E2D73">
            <w:pPr>
              <w:pStyle w:val="TableParagraph"/>
              <w:spacing w:line="269" w:lineRule="exact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Ранекса</w:t>
            </w:r>
          </w:p>
        </w:tc>
        <w:tc>
          <w:tcPr>
            <w:tcW w:w="2518" w:type="dxa"/>
          </w:tcPr>
          <w:p w:rsidR="00E13941" w:rsidRPr="00E13941" w:rsidRDefault="00E13941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500 (1000) х 2</w:t>
            </w:r>
          </w:p>
        </w:tc>
      </w:tr>
      <w:tr w:rsidR="00E13941" w:rsidRPr="00E13941" w:rsidTr="009A25B3">
        <w:trPr>
          <w:trHeight w:val="881"/>
        </w:trPr>
        <w:tc>
          <w:tcPr>
            <w:tcW w:w="3433" w:type="dxa"/>
          </w:tcPr>
          <w:p w:rsidR="00E13941" w:rsidRPr="00E13941" w:rsidRDefault="00E13941" w:rsidP="000E2D73">
            <w:pPr>
              <w:pStyle w:val="TableParagraph"/>
              <w:spacing w:line="270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Триметазидин</w:t>
            </w:r>
          </w:p>
        </w:tc>
        <w:tc>
          <w:tcPr>
            <w:tcW w:w="3691" w:type="dxa"/>
          </w:tcPr>
          <w:p w:rsidR="009A25B3" w:rsidRDefault="00E13941" w:rsidP="009A25B3">
            <w:pPr>
              <w:pStyle w:val="TableParagraph"/>
              <w:spacing w:line="360" w:lineRule="auto"/>
              <w:ind w:left="105" w:right="1491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Предуктал ОД</w:t>
            </w:r>
          </w:p>
          <w:p w:rsidR="00E13941" w:rsidRPr="00E13941" w:rsidRDefault="00E13941" w:rsidP="009A25B3">
            <w:pPr>
              <w:pStyle w:val="TableParagraph"/>
              <w:spacing w:line="360" w:lineRule="auto"/>
              <w:ind w:left="105" w:right="1491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Тримектал, Предизин, Ангиозил</w:t>
            </w:r>
          </w:p>
        </w:tc>
        <w:tc>
          <w:tcPr>
            <w:tcW w:w="2518" w:type="dxa"/>
          </w:tcPr>
          <w:p w:rsidR="00E13941" w:rsidRPr="00E13941" w:rsidRDefault="009A25B3" w:rsidP="009A25B3">
            <w:pPr>
              <w:pStyle w:val="TableParagraph"/>
              <w:spacing w:before="137" w:line="240" w:lineRule="auto"/>
              <w:ind w:left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</w:t>
            </w:r>
            <w:r w:rsidR="00E13941" w:rsidRPr="00E13941">
              <w:rPr>
                <w:sz w:val="18"/>
                <w:szCs w:val="18"/>
                <w:lang w:val="ru-RU"/>
              </w:rPr>
              <w:t>80 мг 1 раз в день</w:t>
            </w:r>
          </w:p>
          <w:p w:rsidR="00E13941" w:rsidRPr="00E13941" w:rsidRDefault="00E13941" w:rsidP="000E2D73">
            <w:pPr>
              <w:pStyle w:val="TableParagraph"/>
              <w:spacing w:before="139" w:line="240" w:lineRule="auto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  <w:lang w:val="ru-RU"/>
              </w:rPr>
              <w:t>35 х 2</w:t>
            </w:r>
          </w:p>
        </w:tc>
      </w:tr>
      <w:tr w:rsidR="00E13941" w:rsidRPr="00E13941" w:rsidTr="009A25B3">
        <w:trPr>
          <w:trHeight w:val="245"/>
        </w:trPr>
        <w:tc>
          <w:tcPr>
            <w:tcW w:w="3433" w:type="dxa"/>
          </w:tcPr>
          <w:p w:rsidR="00E13941" w:rsidRPr="00E13941" w:rsidRDefault="00E13941" w:rsidP="000E2D73">
            <w:pPr>
              <w:pStyle w:val="TableParagraph"/>
              <w:spacing w:line="272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Никорандил</w:t>
            </w:r>
          </w:p>
        </w:tc>
        <w:tc>
          <w:tcPr>
            <w:tcW w:w="3691" w:type="dxa"/>
          </w:tcPr>
          <w:p w:rsidR="00E13941" w:rsidRPr="00E13941" w:rsidRDefault="00E13941" w:rsidP="000E2D73">
            <w:pPr>
              <w:pStyle w:val="TableParagraph"/>
              <w:spacing w:line="272" w:lineRule="exact"/>
              <w:ind w:left="105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Кординик</w:t>
            </w:r>
          </w:p>
        </w:tc>
        <w:tc>
          <w:tcPr>
            <w:tcW w:w="2518" w:type="dxa"/>
          </w:tcPr>
          <w:p w:rsidR="00E13941" w:rsidRPr="00E13941" w:rsidRDefault="00E13941" w:rsidP="000E2D73">
            <w:pPr>
              <w:pStyle w:val="TableParagraph"/>
              <w:spacing w:line="272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20 х 3</w:t>
            </w:r>
          </w:p>
        </w:tc>
      </w:tr>
      <w:tr w:rsidR="00E13941" w:rsidRPr="00E13941" w:rsidTr="009A25B3">
        <w:trPr>
          <w:trHeight w:val="286"/>
        </w:trPr>
        <w:tc>
          <w:tcPr>
            <w:tcW w:w="9642" w:type="dxa"/>
            <w:gridSpan w:val="3"/>
          </w:tcPr>
          <w:p w:rsidR="00E13941" w:rsidRPr="00E13941" w:rsidRDefault="009A25B3" w:rsidP="000E2D73">
            <w:pPr>
              <w:pStyle w:val="TableParagraph"/>
              <w:spacing w:line="316" w:lineRule="exact"/>
              <w:ind w:left="2010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                       </w:t>
            </w:r>
            <w:r w:rsidR="00E13941" w:rsidRPr="00E13941">
              <w:rPr>
                <w:b/>
                <w:sz w:val="18"/>
                <w:szCs w:val="18"/>
                <w:lang w:val="ru-RU"/>
              </w:rPr>
              <w:t xml:space="preserve">Блокатор </w:t>
            </w:r>
            <w:r w:rsidR="00E13941" w:rsidRPr="00E13941">
              <w:rPr>
                <w:b/>
                <w:sz w:val="18"/>
                <w:szCs w:val="18"/>
              </w:rPr>
              <w:t>If</w:t>
            </w:r>
            <w:r w:rsidR="00E13941" w:rsidRPr="00E13941">
              <w:rPr>
                <w:b/>
                <w:sz w:val="18"/>
                <w:szCs w:val="18"/>
                <w:lang w:val="ru-RU"/>
              </w:rPr>
              <w:t>-каналов синусового узла</w:t>
            </w:r>
          </w:p>
        </w:tc>
      </w:tr>
      <w:tr w:rsidR="00E13941" w:rsidRPr="00E13941" w:rsidTr="009A25B3">
        <w:trPr>
          <w:trHeight w:val="245"/>
        </w:trPr>
        <w:tc>
          <w:tcPr>
            <w:tcW w:w="3433" w:type="dxa"/>
          </w:tcPr>
          <w:p w:rsidR="00E13941" w:rsidRPr="00E13941" w:rsidRDefault="00E13941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Ивабрадин</w:t>
            </w:r>
          </w:p>
        </w:tc>
        <w:tc>
          <w:tcPr>
            <w:tcW w:w="3691" w:type="dxa"/>
          </w:tcPr>
          <w:p w:rsidR="00E13941" w:rsidRPr="009A25B3" w:rsidRDefault="00E13941" w:rsidP="000E2D73">
            <w:pPr>
              <w:pStyle w:val="TableParagraph"/>
              <w:spacing w:line="269" w:lineRule="exact"/>
              <w:ind w:left="105"/>
              <w:rPr>
                <w:sz w:val="18"/>
                <w:szCs w:val="18"/>
                <w:lang w:val="ru-RU"/>
              </w:rPr>
            </w:pPr>
            <w:r w:rsidRPr="00E13941">
              <w:rPr>
                <w:sz w:val="18"/>
                <w:szCs w:val="18"/>
              </w:rPr>
              <w:t>Кораксан</w:t>
            </w:r>
            <w:r w:rsidR="009A25B3">
              <w:rPr>
                <w:sz w:val="18"/>
                <w:szCs w:val="18"/>
                <w:lang w:val="ru-RU"/>
              </w:rPr>
              <w:t>, Бравадин</w:t>
            </w:r>
          </w:p>
        </w:tc>
        <w:tc>
          <w:tcPr>
            <w:tcW w:w="2518" w:type="dxa"/>
          </w:tcPr>
          <w:p w:rsidR="00E13941" w:rsidRPr="00E13941" w:rsidRDefault="00E13941" w:rsidP="000E2D73">
            <w:pPr>
              <w:pStyle w:val="TableParagraph"/>
              <w:spacing w:line="269" w:lineRule="exact"/>
              <w:rPr>
                <w:sz w:val="18"/>
                <w:szCs w:val="18"/>
              </w:rPr>
            </w:pPr>
            <w:r w:rsidRPr="00E13941">
              <w:rPr>
                <w:sz w:val="18"/>
                <w:szCs w:val="18"/>
              </w:rPr>
              <w:t>5-7,5 х 2</w:t>
            </w:r>
          </w:p>
        </w:tc>
      </w:tr>
    </w:tbl>
    <w:p w:rsidR="001E3C5B" w:rsidRDefault="001E3C5B" w:rsidP="001E3C5B">
      <w:pPr>
        <w:pStyle w:val="ab"/>
        <w:spacing w:before="1"/>
        <w:ind w:left="0"/>
        <w:rPr>
          <w:b/>
          <w:sz w:val="44"/>
        </w:rPr>
      </w:pPr>
    </w:p>
    <w:p w:rsidR="00E13941" w:rsidRDefault="001E3C5B" w:rsidP="001E3C5B">
      <w:pPr>
        <w:pStyle w:val="ab"/>
        <w:numPr>
          <w:ilvl w:val="0"/>
          <w:numId w:val="6"/>
        </w:numPr>
        <w:spacing w:before="5" w:after="1"/>
        <w:ind w:left="993" w:hanging="142"/>
        <w:rPr>
          <w:b/>
          <w:sz w:val="17"/>
        </w:rPr>
      </w:pPr>
      <w:r w:rsidRPr="005F2AFA">
        <w:rPr>
          <w:b/>
          <w:sz w:val="24"/>
        </w:rPr>
        <w:t>Статины (ингибиторы 3-ГМТ-КоА-редуктазы)</w:t>
      </w:r>
    </w:p>
    <w:tbl>
      <w:tblPr>
        <w:tblStyle w:val="TableNormal"/>
        <w:tblW w:w="9581" w:type="dxa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44"/>
        <w:gridCol w:w="3749"/>
        <w:gridCol w:w="2288"/>
      </w:tblGrid>
      <w:tr w:rsidR="00E13941" w:rsidTr="001E3C5B">
        <w:trPr>
          <w:trHeight w:val="697"/>
        </w:trPr>
        <w:tc>
          <w:tcPr>
            <w:tcW w:w="3544" w:type="dxa"/>
          </w:tcPr>
          <w:p w:rsidR="00E13941" w:rsidRPr="001E3C5B" w:rsidRDefault="00E13941" w:rsidP="000E2D73">
            <w:pPr>
              <w:pStyle w:val="TableParagraph"/>
              <w:spacing w:line="360" w:lineRule="auto"/>
              <w:ind w:right="175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Международное непатентованное наименование (МНН)</w:t>
            </w:r>
          </w:p>
        </w:tc>
        <w:tc>
          <w:tcPr>
            <w:tcW w:w="3749" w:type="dxa"/>
          </w:tcPr>
          <w:p w:rsidR="00E13941" w:rsidRPr="001E3C5B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Торговое название</w:t>
            </w:r>
          </w:p>
        </w:tc>
        <w:tc>
          <w:tcPr>
            <w:tcW w:w="2288" w:type="dxa"/>
          </w:tcPr>
          <w:p w:rsidR="00E13941" w:rsidRPr="001E3C5B" w:rsidRDefault="00E13941" w:rsidP="000E2D73">
            <w:pPr>
              <w:pStyle w:val="TableParagraph"/>
              <w:spacing w:line="360" w:lineRule="auto"/>
              <w:ind w:right="800"/>
              <w:rPr>
                <w:sz w:val="18"/>
                <w:szCs w:val="18"/>
                <w:lang w:val="ru-RU"/>
              </w:rPr>
            </w:pPr>
            <w:r w:rsidRPr="001E3C5B">
              <w:rPr>
                <w:sz w:val="18"/>
                <w:szCs w:val="18"/>
                <w:lang w:val="ru-RU"/>
              </w:rPr>
              <w:t>Доза, мг и кратность</w:t>
            </w:r>
          </w:p>
          <w:p w:rsidR="00E13941" w:rsidRPr="001E3C5B" w:rsidRDefault="00E13941" w:rsidP="000E2D73">
            <w:pPr>
              <w:pStyle w:val="TableParagraph"/>
              <w:spacing w:line="240" w:lineRule="auto"/>
              <w:rPr>
                <w:sz w:val="18"/>
                <w:szCs w:val="18"/>
                <w:lang w:val="ru-RU"/>
              </w:rPr>
            </w:pPr>
            <w:r w:rsidRPr="001E3C5B">
              <w:rPr>
                <w:sz w:val="18"/>
                <w:szCs w:val="18"/>
                <w:lang w:val="ru-RU"/>
              </w:rPr>
              <w:t>приемов</w:t>
            </w:r>
          </w:p>
        </w:tc>
      </w:tr>
      <w:tr w:rsidR="00E13941" w:rsidTr="001E3C5B">
        <w:trPr>
          <w:trHeight w:val="698"/>
        </w:trPr>
        <w:tc>
          <w:tcPr>
            <w:tcW w:w="3544" w:type="dxa"/>
          </w:tcPr>
          <w:p w:rsidR="00E13941" w:rsidRPr="001E3C5B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Аторвастатин</w:t>
            </w:r>
          </w:p>
        </w:tc>
        <w:tc>
          <w:tcPr>
            <w:tcW w:w="3749" w:type="dxa"/>
          </w:tcPr>
          <w:p w:rsidR="00E13941" w:rsidRPr="001E3C5B" w:rsidRDefault="00E13941" w:rsidP="000E2D73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1E3C5B">
              <w:rPr>
                <w:sz w:val="18"/>
                <w:szCs w:val="18"/>
                <w:lang w:val="ru-RU"/>
              </w:rPr>
              <w:t>Липримар, Аторис,</w:t>
            </w:r>
          </w:p>
          <w:p w:rsidR="00E13941" w:rsidRPr="001E3C5B" w:rsidRDefault="00E13941" w:rsidP="000E2D73">
            <w:pPr>
              <w:pStyle w:val="TableParagraph"/>
              <w:spacing w:before="5" w:line="410" w:lineRule="atLeast"/>
              <w:ind w:right="1129"/>
              <w:rPr>
                <w:sz w:val="18"/>
                <w:szCs w:val="18"/>
                <w:lang w:val="ru-RU"/>
              </w:rPr>
            </w:pPr>
            <w:r w:rsidRPr="001E3C5B">
              <w:rPr>
                <w:sz w:val="18"/>
                <w:szCs w:val="18"/>
                <w:lang w:val="ru-RU"/>
              </w:rPr>
              <w:t>Липтонорм, Тулип, Торвакард</w:t>
            </w:r>
          </w:p>
        </w:tc>
        <w:tc>
          <w:tcPr>
            <w:tcW w:w="2288" w:type="dxa"/>
          </w:tcPr>
          <w:p w:rsidR="00E13941" w:rsidRPr="001E3C5B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10-80 х 1</w:t>
            </w:r>
          </w:p>
        </w:tc>
      </w:tr>
      <w:tr w:rsidR="00E13941" w:rsidTr="001E3C5B">
        <w:trPr>
          <w:trHeight w:val="465"/>
        </w:trPr>
        <w:tc>
          <w:tcPr>
            <w:tcW w:w="3544" w:type="dxa"/>
          </w:tcPr>
          <w:p w:rsidR="001E3C5B" w:rsidRDefault="001E3C5B" w:rsidP="000E2D73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E13941" w:rsidRPr="001E3C5B" w:rsidRDefault="00E13941" w:rsidP="001E3C5B">
            <w:pPr>
              <w:pStyle w:val="TableParagraph"/>
              <w:ind w:left="0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Розувастатин</w:t>
            </w:r>
          </w:p>
        </w:tc>
        <w:tc>
          <w:tcPr>
            <w:tcW w:w="3749" w:type="dxa"/>
          </w:tcPr>
          <w:p w:rsidR="00E13941" w:rsidRPr="001E3C5B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Крестор, Мертенил, Роксера,</w:t>
            </w:r>
          </w:p>
          <w:p w:rsidR="00E13941" w:rsidRPr="001E3C5B" w:rsidRDefault="00E13941" w:rsidP="000E2D73">
            <w:pPr>
              <w:pStyle w:val="TableParagraph"/>
              <w:spacing w:before="140" w:line="240" w:lineRule="auto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Розукард</w:t>
            </w:r>
          </w:p>
        </w:tc>
        <w:tc>
          <w:tcPr>
            <w:tcW w:w="2288" w:type="dxa"/>
          </w:tcPr>
          <w:p w:rsidR="00E13941" w:rsidRPr="001E3C5B" w:rsidRDefault="00E13941" w:rsidP="000E2D73">
            <w:pPr>
              <w:pStyle w:val="TableParagraph"/>
              <w:rPr>
                <w:sz w:val="18"/>
                <w:szCs w:val="18"/>
              </w:rPr>
            </w:pPr>
            <w:r w:rsidRPr="001E3C5B">
              <w:rPr>
                <w:sz w:val="18"/>
                <w:szCs w:val="18"/>
              </w:rPr>
              <w:t>5-20 х 1</w:t>
            </w:r>
          </w:p>
        </w:tc>
      </w:tr>
    </w:tbl>
    <w:p w:rsidR="00E9471C" w:rsidRPr="00992AED" w:rsidRDefault="00E9471C" w:rsidP="00992AED">
      <w:pPr>
        <w:tabs>
          <w:tab w:val="left" w:pos="680"/>
        </w:tabs>
        <w:jc w:val="both"/>
        <w:rPr>
          <w:rFonts w:ascii="Times New Roman" w:eastAsia="Arial" w:hAnsi="Times New Roman" w:cs="Times New Roman"/>
        </w:rPr>
      </w:pPr>
    </w:p>
    <w:p w:rsidR="00BF5690" w:rsidRDefault="00BF5690" w:rsidP="00992AED">
      <w:pPr>
        <w:pStyle w:val="1"/>
        <w:spacing w:after="0" w:line="360" w:lineRule="auto"/>
        <w:ind w:left="0" w:firstLine="708"/>
        <w:rPr>
          <w:b/>
          <w:bCs/>
          <w:sz w:val="22"/>
          <w:szCs w:val="22"/>
        </w:rPr>
      </w:pPr>
    </w:p>
    <w:p w:rsidR="00E9471C" w:rsidRPr="001E3C5B" w:rsidRDefault="00E9471C" w:rsidP="00992AED">
      <w:pPr>
        <w:pStyle w:val="1"/>
        <w:spacing w:after="0" w:line="360" w:lineRule="auto"/>
        <w:ind w:left="0" w:firstLine="708"/>
        <w:rPr>
          <w:b/>
          <w:bCs/>
          <w:sz w:val="22"/>
          <w:szCs w:val="22"/>
        </w:rPr>
      </w:pPr>
      <w:r w:rsidRPr="001E3C5B">
        <w:rPr>
          <w:b/>
          <w:bCs/>
          <w:sz w:val="22"/>
          <w:szCs w:val="22"/>
        </w:rPr>
        <w:t>Диспансерное наблюдение больных с ишемической болезнью сердца (ИБС)</w:t>
      </w:r>
    </w:p>
    <w:p w:rsidR="00E9471C" w:rsidRPr="001E3C5B" w:rsidRDefault="00E9471C" w:rsidP="00E9471C">
      <w:pPr>
        <w:pStyle w:val="1"/>
        <w:tabs>
          <w:tab w:val="left" w:pos="567"/>
        </w:tabs>
        <w:spacing w:after="0" w:line="360" w:lineRule="auto"/>
        <w:ind w:left="0" w:firstLine="709"/>
        <w:jc w:val="both"/>
        <w:rPr>
          <w:sz w:val="22"/>
          <w:szCs w:val="22"/>
        </w:rPr>
      </w:pPr>
      <w:r w:rsidRPr="001E3C5B">
        <w:rPr>
          <w:sz w:val="22"/>
          <w:szCs w:val="22"/>
        </w:rPr>
        <w:t xml:space="preserve">Больные ИБС со стабильной стенокардией напряжения </w:t>
      </w:r>
      <w:r w:rsidRPr="001E3C5B">
        <w:rPr>
          <w:sz w:val="22"/>
          <w:szCs w:val="22"/>
          <w:lang w:val="en-US"/>
        </w:rPr>
        <w:t>I</w:t>
      </w:r>
      <w:r w:rsidRPr="001E3C5B">
        <w:rPr>
          <w:sz w:val="22"/>
          <w:szCs w:val="22"/>
        </w:rPr>
        <w:t>-</w:t>
      </w:r>
      <w:r w:rsidRPr="001E3C5B">
        <w:rPr>
          <w:sz w:val="22"/>
          <w:szCs w:val="22"/>
          <w:lang w:val="en-US"/>
        </w:rPr>
        <w:t>II</w:t>
      </w:r>
      <w:r w:rsidRPr="001E3C5B">
        <w:rPr>
          <w:sz w:val="22"/>
          <w:szCs w:val="22"/>
        </w:rPr>
        <w:t xml:space="preserve"> функционального класса (ФК) наблюдаются в течение первого года после постановки диагноза врачом-кардиологом (визиты 2 раз в год), а затем врачом-терапевтом (участковым), врачом-терапевтом цехового врачебного участка или врачом общей практики (семейным врачом) с частотой визитов 1-2 раза в год . В случае обострения заболевания  (появление новых симптомов, обострение заболевания) больные должны направляться на консультацию врача-кардиолога.</w:t>
      </w:r>
    </w:p>
    <w:p w:rsidR="00E9471C" w:rsidRPr="001E3C5B" w:rsidRDefault="00E9471C" w:rsidP="00E9471C">
      <w:pPr>
        <w:pStyle w:val="1"/>
        <w:tabs>
          <w:tab w:val="left" w:pos="567"/>
        </w:tabs>
        <w:spacing w:after="0" w:line="360" w:lineRule="auto"/>
        <w:ind w:left="0" w:firstLine="709"/>
        <w:jc w:val="both"/>
        <w:rPr>
          <w:sz w:val="22"/>
          <w:szCs w:val="22"/>
        </w:rPr>
      </w:pPr>
      <w:r w:rsidRPr="001E3C5B">
        <w:rPr>
          <w:sz w:val="22"/>
          <w:szCs w:val="22"/>
        </w:rPr>
        <w:t xml:space="preserve">Больные со стенокардией </w:t>
      </w:r>
      <w:r w:rsidRPr="001E3C5B">
        <w:rPr>
          <w:sz w:val="22"/>
          <w:szCs w:val="22"/>
          <w:lang w:val="en-US"/>
        </w:rPr>
        <w:t>III</w:t>
      </w:r>
      <w:r w:rsidRPr="001E3C5B">
        <w:rPr>
          <w:sz w:val="22"/>
          <w:szCs w:val="22"/>
        </w:rPr>
        <w:t xml:space="preserve"> и </w:t>
      </w:r>
      <w:r w:rsidR="00BF5690">
        <w:rPr>
          <w:sz w:val="22"/>
          <w:szCs w:val="22"/>
          <w:lang w:val="en-US"/>
        </w:rPr>
        <w:t>IV</w:t>
      </w:r>
      <w:r w:rsidRPr="001E3C5B">
        <w:rPr>
          <w:sz w:val="22"/>
          <w:szCs w:val="22"/>
        </w:rPr>
        <w:t xml:space="preserve"> ФК наблюдаются врачом-кардиологом 3 раза в год в зависимости от течения заболевания</w:t>
      </w:r>
      <w:r w:rsidR="00992AED" w:rsidRPr="001E3C5B">
        <w:rPr>
          <w:sz w:val="22"/>
          <w:szCs w:val="22"/>
        </w:rPr>
        <w:t>.</w:t>
      </w:r>
    </w:p>
    <w:p w:rsidR="00E9471C" w:rsidRPr="001E3C5B" w:rsidRDefault="00E9471C" w:rsidP="00E9471C">
      <w:pPr>
        <w:pStyle w:val="1"/>
        <w:tabs>
          <w:tab w:val="left" w:pos="567"/>
        </w:tabs>
        <w:spacing w:after="0" w:line="360" w:lineRule="auto"/>
        <w:ind w:left="0" w:firstLine="709"/>
        <w:jc w:val="both"/>
        <w:rPr>
          <w:sz w:val="22"/>
          <w:szCs w:val="22"/>
        </w:rPr>
      </w:pPr>
      <w:r w:rsidRPr="001E3C5B">
        <w:rPr>
          <w:sz w:val="22"/>
          <w:szCs w:val="22"/>
        </w:rPr>
        <w:t>При рефрактерности к лечению больные ИБС направляются на консультацию в кардиологические отделения медицинских организаций, кардиодиспансеры, кардиоцентры для решения вопроса о проведении высокотехнологичных методов диагностики и лечения.</w:t>
      </w:r>
    </w:p>
    <w:p w:rsidR="00E9471C" w:rsidRPr="001E3C5B" w:rsidRDefault="00992AED" w:rsidP="00992AED">
      <w:pPr>
        <w:pStyle w:val="1"/>
        <w:tabs>
          <w:tab w:val="left" w:pos="709"/>
        </w:tabs>
        <w:spacing w:after="0"/>
        <w:ind w:left="0"/>
        <w:rPr>
          <w:b/>
          <w:bCs/>
          <w:sz w:val="22"/>
          <w:szCs w:val="22"/>
        </w:rPr>
      </w:pPr>
      <w:r w:rsidRPr="001E3C5B">
        <w:rPr>
          <w:b/>
          <w:bCs/>
          <w:i/>
          <w:sz w:val="22"/>
          <w:szCs w:val="22"/>
        </w:rPr>
        <w:tab/>
      </w:r>
      <w:r w:rsidR="00E9471C" w:rsidRPr="001E3C5B">
        <w:rPr>
          <w:b/>
          <w:bCs/>
          <w:sz w:val="22"/>
          <w:szCs w:val="22"/>
        </w:rPr>
        <w:t xml:space="preserve"> Наблюдение больных, перенесших острый коронарный синдром</w:t>
      </w:r>
    </w:p>
    <w:p w:rsidR="00E9471C" w:rsidRPr="001E3C5B" w:rsidRDefault="00E9471C" w:rsidP="00E9471C">
      <w:pPr>
        <w:pStyle w:val="1"/>
        <w:tabs>
          <w:tab w:val="left" w:pos="993"/>
        </w:tabs>
        <w:spacing w:after="0" w:line="360" w:lineRule="auto"/>
        <w:ind w:left="0" w:firstLine="709"/>
        <w:jc w:val="both"/>
        <w:rPr>
          <w:sz w:val="22"/>
          <w:szCs w:val="22"/>
        </w:rPr>
      </w:pPr>
      <w:r w:rsidRPr="001E3C5B">
        <w:rPr>
          <w:sz w:val="22"/>
          <w:szCs w:val="22"/>
        </w:rPr>
        <w:t>После выписки из стационара больные ИБС, перенесшие острый коронарный синдром (ОКС) наблюдаются врачом-кардиологом до стабилизации состояния больного:</w:t>
      </w:r>
    </w:p>
    <w:p w:rsidR="00E9471C" w:rsidRPr="001E3C5B" w:rsidRDefault="00E9471C" w:rsidP="00E9471C">
      <w:pPr>
        <w:pStyle w:val="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2"/>
          <w:szCs w:val="22"/>
        </w:rPr>
      </w:pPr>
      <w:r w:rsidRPr="001E3C5B">
        <w:rPr>
          <w:sz w:val="22"/>
          <w:szCs w:val="22"/>
        </w:rPr>
        <w:t>при осложненном инфаркте миокарда - 4 раза в месяц до стабилизации состояния;</w:t>
      </w:r>
    </w:p>
    <w:p w:rsidR="00E9471C" w:rsidRPr="001E3C5B" w:rsidRDefault="00E9471C" w:rsidP="00E9471C">
      <w:pPr>
        <w:pStyle w:val="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2"/>
          <w:szCs w:val="22"/>
        </w:rPr>
      </w:pPr>
      <w:r w:rsidRPr="001E3C5B">
        <w:rPr>
          <w:sz w:val="22"/>
          <w:szCs w:val="22"/>
        </w:rPr>
        <w:t>при неосложненном инфаркте миокарда - 2 раза в месяц до стабилизации состояния;</w:t>
      </w:r>
    </w:p>
    <w:p w:rsidR="00E9471C" w:rsidRPr="001E3C5B" w:rsidRDefault="00E9471C" w:rsidP="00E9471C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E3C5B">
        <w:rPr>
          <w:rFonts w:ascii="Times New Roman" w:hAnsi="Times New Roman" w:cs="Times New Roman"/>
          <w:sz w:val="22"/>
          <w:szCs w:val="22"/>
        </w:rPr>
        <w:t>при нестабильной стенокардии - 2 раза в месяц до стабилизации состояния.</w:t>
      </w:r>
    </w:p>
    <w:p w:rsidR="00E9471C" w:rsidRPr="001E3C5B" w:rsidRDefault="00E9471C" w:rsidP="00E9471C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3C5B">
        <w:rPr>
          <w:rFonts w:ascii="Times New Roman" w:hAnsi="Times New Roman" w:cs="Times New Roman"/>
          <w:sz w:val="22"/>
          <w:szCs w:val="22"/>
        </w:rPr>
        <w:t>Через год после стабилизации состояния, больные могут быть переданы под наблюдение участкового врача-терапевта, врача-терапевта цехового врачебного участка, врача общей практики (семейный врач).</w:t>
      </w:r>
    </w:p>
    <w:p w:rsidR="00E9471C" w:rsidRPr="001E3C5B" w:rsidRDefault="00E9471C" w:rsidP="00992AED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3C5B">
        <w:rPr>
          <w:rFonts w:ascii="Times New Roman" w:hAnsi="Times New Roman" w:cs="Times New Roman"/>
          <w:sz w:val="22"/>
          <w:szCs w:val="22"/>
        </w:rPr>
        <w:t xml:space="preserve">Рекомендуемая частота проведения клинико-лабораторных и инструментальных методов обследований больным со стенокардией </w:t>
      </w:r>
      <w:r w:rsidRPr="001E3C5B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1E3C5B">
        <w:rPr>
          <w:rFonts w:ascii="Times New Roman" w:hAnsi="Times New Roman" w:cs="Times New Roman"/>
          <w:sz w:val="22"/>
          <w:szCs w:val="22"/>
        </w:rPr>
        <w:t>-</w:t>
      </w:r>
      <w:r w:rsidRPr="001E3C5B">
        <w:rPr>
          <w:rFonts w:ascii="Times New Roman" w:hAnsi="Times New Roman" w:cs="Times New Roman"/>
          <w:sz w:val="22"/>
          <w:szCs w:val="22"/>
          <w:lang w:val="en-US"/>
        </w:rPr>
        <w:t>IV</w:t>
      </w:r>
      <w:r w:rsidRPr="001E3C5B">
        <w:rPr>
          <w:rFonts w:ascii="Times New Roman" w:hAnsi="Times New Roman" w:cs="Times New Roman"/>
          <w:sz w:val="22"/>
          <w:szCs w:val="22"/>
        </w:rPr>
        <w:t xml:space="preserve"> ФК у</w:t>
      </w:r>
      <w:r w:rsidR="00992AED" w:rsidRPr="001E3C5B">
        <w:rPr>
          <w:rFonts w:ascii="Times New Roman" w:hAnsi="Times New Roman" w:cs="Times New Roman"/>
          <w:sz w:val="22"/>
          <w:szCs w:val="22"/>
        </w:rPr>
        <w:t xml:space="preserve">частковыми врачами-терапевтами </w:t>
      </w:r>
      <w:r w:rsidRPr="001E3C5B">
        <w:rPr>
          <w:rFonts w:ascii="Times New Roman" w:hAnsi="Times New Roman" w:cs="Times New Roman"/>
          <w:sz w:val="22"/>
          <w:szCs w:val="22"/>
        </w:rPr>
        <w:t>или врачами общей практики (семейный врач) и врачами-кардиологами представле</w:t>
      </w:r>
      <w:r w:rsidR="00992AED" w:rsidRPr="001E3C5B">
        <w:rPr>
          <w:rFonts w:ascii="Times New Roman" w:hAnsi="Times New Roman" w:cs="Times New Roman"/>
          <w:sz w:val="22"/>
          <w:szCs w:val="22"/>
        </w:rPr>
        <w:t>на в таблице.</w:t>
      </w:r>
    </w:p>
    <w:p w:rsidR="00E9471C" w:rsidRPr="001E3C5B" w:rsidRDefault="00E9471C" w:rsidP="00992AED">
      <w:pPr>
        <w:pStyle w:val="1"/>
        <w:spacing w:after="0"/>
        <w:ind w:left="0"/>
        <w:jc w:val="center"/>
        <w:rPr>
          <w:b/>
          <w:bCs/>
          <w:spacing w:val="-6"/>
          <w:sz w:val="22"/>
          <w:szCs w:val="22"/>
        </w:rPr>
      </w:pPr>
      <w:r w:rsidRPr="001E3C5B">
        <w:rPr>
          <w:b/>
          <w:bCs/>
          <w:spacing w:val="-6"/>
          <w:sz w:val="22"/>
          <w:szCs w:val="22"/>
        </w:rPr>
        <w:t>Частота проведения клинико-лабораторных и инструментальных методов обследований у больных с различными формами ИБС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2"/>
        <w:gridCol w:w="1559"/>
        <w:gridCol w:w="1701"/>
        <w:gridCol w:w="1843"/>
        <w:gridCol w:w="2693"/>
      </w:tblGrid>
      <w:tr w:rsidR="00E9471C" w:rsidRPr="00992AED" w:rsidTr="00BF5690">
        <w:trPr>
          <w:trHeight w:val="187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Наименование обследований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ind w:left="50" w:hanging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Периодичность обследований</w:t>
            </w:r>
          </w:p>
        </w:tc>
      </w:tr>
      <w:tr w:rsidR="00E9471C" w:rsidRPr="00992AED" w:rsidTr="00BF5690">
        <w:trPr>
          <w:trHeight w:val="77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 xml:space="preserve">Стенокардия </w:t>
            </w:r>
            <w:r w:rsidRPr="00992A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I-II </w:t>
            </w: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 xml:space="preserve">Стенокардия </w:t>
            </w:r>
            <w:r w:rsidR="00992A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III-IV</w:t>
            </w:r>
            <w:r w:rsidRPr="00992A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ФК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Перенесшие нестабильную стенокардию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Перенесшие инфаркт миокарда</w:t>
            </w:r>
          </w:p>
        </w:tc>
      </w:tr>
      <w:tr w:rsidR="00E9471C" w:rsidRPr="00992AED" w:rsidTr="00BF5690">
        <w:trPr>
          <w:trHeight w:val="77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pStyle w:val="1"/>
              <w:spacing w:after="0"/>
              <w:ind w:left="0"/>
              <w:rPr>
                <w:sz w:val="18"/>
                <w:szCs w:val="18"/>
              </w:rPr>
            </w:pPr>
            <w:r w:rsidRPr="00992AED">
              <w:rPr>
                <w:sz w:val="18"/>
                <w:szCs w:val="18"/>
              </w:rPr>
              <w:t>Общеклиническое обследование с измерением АД, ЧСС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при каждом посещении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при каждом посещении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при каждом посещении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при каждом посещении</w:t>
            </w:r>
          </w:p>
        </w:tc>
      </w:tr>
      <w:tr w:rsidR="00E9471C" w:rsidRPr="00992AED" w:rsidTr="00BF5690">
        <w:trPr>
          <w:trHeight w:val="52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Общий (клинический) анализ крови развернутый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раз в год и чаще, по показаниям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 и чаще, по показаниям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2-4 и чаще, по показаниям</w:t>
            </w:r>
          </w:p>
        </w:tc>
      </w:tr>
      <w:tr w:rsidR="00E9471C" w:rsidRPr="00992AED" w:rsidTr="00BF5690">
        <w:trPr>
          <w:trHeight w:val="59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Анализ крови биохимический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 xml:space="preserve"> и чаще, по показаниям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 и чаще, по показаниям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 и чаще, по показаниям</w:t>
            </w:r>
          </w:p>
        </w:tc>
      </w:tr>
      <w:tr w:rsidR="00E9471C" w:rsidRPr="00992AED" w:rsidTr="00BF5690">
        <w:trPr>
          <w:trHeight w:val="13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Показатели липидного обмена (ОХС, ХСЛПВП с расчетом ХСЛНП, ТГ)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992AE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 и чаще, до достижения целевых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3  и чаще, до достижения целевых показателей*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в 3 мес. и чаще, до достижения целевых показателей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в 3 мес. и чаще, до достижения целевых показателей</w:t>
            </w:r>
          </w:p>
        </w:tc>
      </w:tr>
      <w:tr w:rsidR="00E9471C" w:rsidRPr="00992AED" w:rsidTr="00BF5690">
        <w:trPr>
          <w:trHeight w:val="24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Анализ мочи общий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</w:tr>
      <w:tr w:rsidR="00E9471C" w:rsidRPr="00980D1A" w:rsidTr="00BF5690">
        <w:trPr>
          <w:trHeight w:val="52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ЭКГ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 и чаще, по показаниям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3 и чаще, по показаниям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4 и чаще, по показаниям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4 и чаще, по показаниям</w:t>
            </w:r>
          </w:p>
        </w:tc>
      </w:tr>
      <w:tr w:rsidR="00E9471C" w:rsidRPr="00980D1A" w:rsidTr="00BF5690">
        <w:trPr>
          <w:trHeight w:val="5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Выполнение нагрузочных тестов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и чаще, по показаниям</w:t>
            </w:r>
            <w:r w:rsidRPr="00992AED">
              <w:rPr>
                <w:rStyle w:val="a5"/>
                <w:rFonts w:ascii="Times New Roman" w:hAnsi="Times New Roman" w:cs="Times New Roman"/>
                <w:sz w:val="18"/>
                <w:szCs w:val="18"/>
              </w:rPr>
              <w:footnoteReference w:customMarkFollows="1" w:id="1"/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и чаще, по показаниям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</w:tr>
      <w:tr w:rsidR="00E9471C" w:rsidRPr="00980D1A" w:rsidTr="00BF5690">
        <w:trPr>
          <w:trHeight w:val="5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Холтеровское мониторирование ЭКГ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и чаще, по показаниям</w:t>
            </w:r>
            <w:r w:rsidRPr="00992AED">
              <w:rPr>
                <w:rStyle w:val="a5"/>
                <w:rFonts w:ascii="Times New Roman" w:hAnsi="Times New Roman" w:cs="Times New Roman"/>
                <w:sz w:val="18"/>
                <w:szCs w:val="18"/>
              </w:rPr>
              <w:footnoteReference w:customMarkFollows="1" w:id="2"/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1 и чаще, по показаниям***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 и чаще, по показаниям***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AED">
              <w:rPr>
                <w:rFonts w:ascii="Times New Roman" w:hAnsi="Times New Roman" w:cs="Times New Roman"/>
                <w:sz w:val="18"/>
                <w:szCs w:val="18"/>
              </w:rPr>
              <w:t>2 и чаще, по показаниям***</w:t>
            </w:r>
          </w:p>
        </w:tc>
      </w:tr>
      <w:tr w:rsidR="00E9471C" w:rsidRPr="00980D1A" w:rsidTr="00BF5690">
        <w:trPr>
          <w:trHeight w:val="5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Эхокардиография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1 и чаще, по показаниям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2 и чаще, по показаниям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2 и чаще, по показаниям</w:t>
            </w:r>
          </w:p>
        </w:tc>
      </w:tr>
      <w:tr w:rsidR="00E9471C" w:rsidRPr="00980D1A" w:rsidTr="00BF5690">
        <w:trPr>
          <w:trHeight w:val="52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Рентгенография органов грудной клетки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1 раз, чаще по показаниям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1C" w:rsidRPr="00992AED" w:rsidRDefault="00E9471C" w:rsidP="00E9471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2AED">
              <w:rPr>
                <w:rFonts w:ascii="Times New Roman" w:hAnsi="Times New Roman" w:cs="Times New Roman"/>
                <w:sz w:val="16"/>
                <w:szCs w:val="16"/>
              </w:rPr>
              <w:t>1 раз и чаще по показаниям</w:t>
            </w:r>
          </w:p>
        </w:tc>
      </w:tr>
    </w:tbl>
    <w:p w:rsidR="00E9471C" w:rsidRPr="00992AED" w:rsidRDefault="00E9471C" w:rsidP="00E9471C">
      <w:pPr>
        <w:spacing w:line="360" w:lineRule="auto"/>
      </w:pPr>
    </w:p>
    <w:p w:rsidR="00E9471C" w:rsidRPr="001E3C5B" w:rsidRDefault="00E9471C" w:rsidP="00992AED">
      <w:pPr>
        <w:pStyle w:val="10"/>
        <w:spacing w:after="0"/>
        <w:ind w:left="0" w:firstLine="708"/>
        <w:rPr>
          <w:b/>
          <w:bCs/>
          <w:sz w:val="22"/>
          <w:szCs w:val="22"/>
        </w:rPr>
      </w:pPr>
      <w:r w:rsidRPr="001E3C5B">
        <w:rPr>
          <w:b/>
          <w:bCs/>
          <w:sz w:val="22"/>
          <w:szCs w:val="22"/>
        </w:rPr>
        <w:t>Наблюдение больных с ИБС после  чрескожного коронарного вмешательства</w:t>
      </w:r>
    </w:p>
    <w:p w:rsidR="00E9471C" w:rsidRPr="001E3C5B" w:rsidRDefault="00E9471C" w:rsidP="00E9471C">
      <w:pPr>
        <w:pStyle w:val="10"/>
        <w:tabs>
          <w:tab w:val="left" w:pos="567"/>
        </w:tabs>
        <w:spacing w:after="0" w:line="360" w:lineRule="auto"/>
        <w:ind w:left="0"/>
        <w:jc w:val="both"/>
        <w:rPr>
          <w:sz w:val="22"/>
          <w:szCs w:val="22"/>
          <w:highlight w:val="yellow"/>
        </w:rPr>
      </w:pPr>
      <w:r w:rsidRPr="001E3C5B">
        <w:rPr>
          <w:b/>
          <w:bCs/>
          <w:i/>
          <w:sz w:val="22"/>
          <w:szCs w:val="22"/>
        </w:rPr>
        <w:tab/>
      </w:r>
      <w:r w:rsidRPr="001E3C5B">
        <w:rPr>
          <w:sz w:val="22"/>
          <w:szCs w:val="22"/>
        </w:rPr>
        <w:t>Больные с ИБС, после проведения чрескожного коронарного вмешательства (ЧКВ) по поводу стабильной стенокардии напряжения, не сопровождавшейся развитием осложнений на госпитальном этапе, наблюдаются врачом-кардиологом 3 раза в год в течение 1 года. После 1 года больные могут быть переданы под наблюдение врача-тер</w:t>
      </w:r>
      <w:r w:rsidR="00992AED" w:rsidRPr="001E3C5B">
        <w:rPr>
          <w:sz w:val="22"/>
          <w:szCs w:val="22"/>
        </w:rPr>
        <w:t xml:space="preserve">апевта (участкового) </w:t>
      </w:r>
      <w:r w:rsidRPr="001E3C5B">
        <w:rPr>
          <w:sz w:val="22"/>
          <w:szCs w:val="22"/>
        </w:rPr>
        <w:t xml:space="preserve">или врача общей практики (семейным врачом) с частотой наблюдения 1 раз в год. Периодичность визитов после выписки из стационара в течение 1 года: 1 месяц, 6 месяцев, 12 месяцев. </w:t>
      </w:r>
    </w:p>
    <w:p w:rsidR="00E9471C" w:rsidRPr="00BF5690" w:rsidRDefault="00E9471C" w:rsidP="00E9471C">
      <w:pPr>
        <w:pStyle w:val="10"/>
        <w:spacing w:after="0" w:line="360" w:lineRule="auto"/>
        <w:ind w:left="0" w:firstLine="709"/>
        <w:jc w:val="both"/>
        <w:rPr>
          <w:b/>
          <w:bCs/>
          <w:sz w:val="22"/>
          <w:szCs w:val="22"/>
        </w:rPr>
      </w:pPr>
      <w:r w:rsidRPr="00BF5690">
        <w:rPr>
          <w:bCs/>
          <w:sz w:val="22"/>
          <w:szCs w:val="22"/>
        </w:rPr>
        <w:t>При рецидиве симптомов стенокардии необходимо срочное обращение к врачу с проведением внепланового визита. В случае подтверждения возобновления клиники стенокардии и/или выявления ишемии миокарда больным необходимо проведение повторной КАГ. В случае возникновения клиники ОКС или выявлении ишемических изменений на ЭКГ покоя, больные подлежат немедленной госпитализации в стационар для проведения экстренной КАГ.</w:t>
      </w:r>
    </w:p>
    <w:p w:rsidR="00E9471C" w:rsidRPr="00BF5690" w:rsidRDefault="00E9471C" w:rsidP="00E9471C">
      <w:pPr>
        <w:pStyle w:val="10"/>
        <w:spacing w:after="240" w:line="360" w:lineRule="auto"/>
        <w:ind w:left="0" w:firstLine="709"/>
        <w:jc w:val="both"/>
        <w:rPr>
          <w:bCs/>
          <w:sz w:val="22"/>
          <w:szCs w:val="22"/>
        </w:rPr>
      </w:pPr>
      <w:r w:rsidRPr="00BF5690">
        <w:rPr>
          <w:b/>
          <w:bCs/>
          <w:sz w:val="22"/>
          <w:szCs w:val="22"/>
        </w:rPr>
        <w:t>Критериями эффективности наблюдения за больными</w:t>
      </w:r>
      <w:r w:rsidRPr="00BF5690">
        <w:rPr>
          <w:bCs/>
          <w:sz w:val="22"/>
          <w:szCs w:val="22"/>
        </w:rPr>
        <w:t xml:space="preserve"> </w:t>
      </w:r>
      <w:r w:rsidRPr="00BF5690">
        <w:rPr>
          <w:b/>
          <w:bCs/>
          <w:sz w:val="22"/>
          <w:szCs w:val="22"/>
        </w:rPr>
        <w:t>после проведения ЧКВ</w:t>
      </w:r>
      <w:r w:rsidRPr="00BF5690">
        <w:rPr>
          <w:bCs/>
          <w:sz w:val="22"/>
          <w:szCs w:val="22"/>
        </w:rPr>
        <w:t xml:space="preserve"> являются модификация факторов риска, достижение целевых уровней липидов крови, целевого уровня АД, приверженность к приему медикаментозных препаратов модифицирующих прогноз пациентов, в особенности приверженность к приему двойной антиагрегантной терапии, своевременное выявление больных с рестенозом/тромбозом стента.</w:t>
      </w:r>
    </w:p>
    <w:p w:rsidR="0004202E" w:rsidRPr="00564B66" w:rsidRDefault="0004202E" w:rsidP="0004202E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b/>
        </w:rPr>
      </w:pPr>
      <w:r w:rsidRPr="00564B66">
        <w:rPr>
          <w:rFonts w:ascii="Times New Roman" w:hAnsi="Times New Roman" w:cs="Times New Roman"/>
          <w:b/>
        </w:rPr>
        <w:t xml:space="preserve">Список использованной литературы: </w:t>
      </w:r>
    </w:p>
    <w:p w:rsidR="0004202E" w:rsidRPr="00564B66" w:rsidRDefault="0004202E" w:rsidP="0004202E">
      <w:pPr>
        <w:pStyle w:val="ad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64B66">
        <w:rPr>
          <w:rFonts w:ascii="Times New Roman" w:hAnsi="Times New Roman" w:cs="Times New Roman"/>
        </w:rPr>
        <w:lastRenderedPageBreak/>
        <w:t>Диагностика и лечение</w:t>
      </w:r>
      <w:r>
        <w:rPr>
          <w:rFonts w:ascii="Times New Roman" w:hAnsi="Times New Roman" w:cs="Times New Roman"/>
        </w:rPr>
        <w:t xml:space="preserve"> стабильной стенокардии</w:t>
      </w:r>
      <w:r w:rsidRPr="00564B66">
        <w:rPr>
          <w:rFonts w:ascii="Times New Roman" w:hAnsi="Times New Roman" w:cs="Times New Roman"/>
        </w:rPr>
        <w:t>. Российские рекомендации (че</w:t>
      </w:r>
      <w:r>
        <w:rPr>
          <w:rFonts w:ascii="Times New Roman" w:hAnsi="Times New Roman" w:cs="Times New Roman"/>
        </w:rPr>
        <w:t>твертый пересмотр). Москва, 2008</w:t>
      </w:r>
      <w:r w:rsidRPr="00564B66">
        <w:rPr>
          <w:rFonts w:ascii="Times New Roman" w:hAnsi="Times New Roman" w:cs="Times New Roman"/>
        </w:rPr>
        <w:t xml:space="preserve">. URL: </w:t>
      </w:r>
      <w:hyperlink r:id="rId12" w:history="1">
        <w:r w:rsidRPr="00C50EE7">
          <w:rPr>
            <w:rStyle w:val="ae"/>
            <w:rFonts w:ascii="Times New Roman" w:hAnsi="Times New Roman" w:cs="Times New Roman"/>
          </w:rPr>
          <w:t>http://www.scardio.ru/content/Guidelines/recommendation-2008.pdf</w:t>
        </w:r>
      </w:hyperlink>
      <w:r w:rsidRPr="00564B66">
        <w:rPr>
          <w:rFonts w:ascii="Times New Roman" w:hAnsi="Times New Roman" w:cs="Times New Roman"/>
        </w:rPr>
        <w:t xml:space="preserve"> </w:t>
      </w:r>
    </w:p>
    <w:p w:rsidR="0004202E" w:rsidRPr="00564B66" w:rsidRDefault="0004202E" w:rsidP="0004202E">
      <w:pPr>
        <w:pStyle w:val="ad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64B66">
        <w:rPr>
          <w:rFonts w:ascii="Times New Roman" w:hAnsi="Times New Roman" w:cs="Times New Roman"/>
        </w:rPr>
        <w:t xml:space="preserve">Диспансерное наблюдение больных хроническими неинфекционными заболеваниями и пациентов с высоким риском их развития. Методические рекомендации под редакцией Бойцова С.А., Чучалина А.Г. Москва, 2014г. </w:t>
      </w:r>
      <w:r w:rsidRPr="00564B66">
        <w:rPr>
          <w:rFonts w:ascii="Times New Roman" w:hAnsi="Times New Roman" w:cs="Times New Roman"/>
          <w:lang w:val="en-US"/>
        </w:rPr>
        <w:t xml:space="preserve">URL: </w:t>
      </w:r>
      <w:hyperlink r:id="rId13" w:history="1">
        <w:r w:rsidRPr="00564B66">
          <w:rPr>
            <w:rStyle w:val="ae"/>
            <w:rFonts w:ascii="Times New Roman" w:hAnsi="Times New Roman" w:cs="Times New Roman"/>
            <w:lang w:val="en-US"/>
          </w:rPr>
          <w:t>https://www.gnicpm.ru/UserFiles/Metod_rek_disp_nabl.pdf</w:t>
        </w:r>
      </w:hyperlink>
      <w:r w:rsidRPr="00564B66">
        <w:rPr>
          <w:rFonts w:ascii="Times New Roman" w:hAnsi="Times New Roman" w:cs="Times New Roman"/>
          <w:lang w:val="en-US"/>
        </w:rPr>
        <w:t xml:space="preserve"> </w:t>
      </w:r>
    </w:p>
    <w:p w:rsidR="0004202E" w:rsidRPr="00A968F5" w:rsidRDefault="0004202E" w:rsidP="0004202E">
      <w:pPr>
        <w:pStyle w:val="ad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64B66">
        <w:rPr>
          <w:rFonts w:ascii="Times New Roman" w:hAnsi="Times New Roman" w:cs="Times New Roman"/>
        </w:rPr>
        <w:t>Рекомендации по лечению</w:t>
      </w:r>
      <w:r w:rsidRPr="00A968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стабильной стенокардии </w:t>
      </w:r>
      <w:r w:rsidRPr="00564B66">
        <w:rPr>
          <w:rFonts w:ascii="Times New Roman" w:hAnsi="Times New Roman" w:cs="Times New Roman"/>
          <w:lang w:val="en-US"/>
        </w:rPr>
        <w:t>ESH</w:t>
      </w:r>
      <w:r w:rsidRPr="00564B66">
        <w:rPr>
          <w:rFonts w:ascii="Times New Roman" w:hAnsi="Times New Roman" w:cs="Times New Roman"/>
        </w:rPr>
        <w:t>/</w:t>
      </w:r>
      <w:r w:rsidRPr="00564B66">
        <w:rPr>
          <w:rFonts w:ascii="Times New Roman" w:hAnsi="Times New Roman" w:cs="Times New Roman"/>
          <w:lang w:val="en-US"/>
        </w:rPr>
        <w:t>ESC</w:t>
      </w:r>
      <w:r w:rsidRPr="00564B66">
        <w:rPr>
          <w:rFonts w:ascii="Times New Roman" w:hAnsi="Times New Roman" w:cs="Times New Roman"/>
        </w:rPr>
        <w:t xml:space="preserve"> 2013. Рабочая группа по лечению </w:t>
      </w:r>
      <w:r>
        <w:rPr>
          <w:rFonts w:ascii="Times New Roman" w:hAnsi="Times New Roman" w:cs="Times New Roman"/>
        </w:rPr>
        <w:t xml:space="preserve">стабильной стенокардии </w:t>
      </w:r>
      <w:r w:rsidRPr="00564B66">
        <w:rPr>
          <w:rFonts w:ascii="Times New Roman" w:hAnsi="Times New Roman" w:cs="Times New Roman"/>
        </w:rPr>
        <w:t xml:space="preserve">Европейского </w:t>
      </w:r>
      <w:r>
        <w:rPr>
          <w:rFonts w:ascii="Times New Roman" w:hAnsi="Times New Roman" w:cs="Times New Roman"/>
        </w:rPr>
        <w:t xml:space="preserve">общества </w:t>
      </w:r>
      <w:r w:rsidRPr="00564B66">
        <w:rPr>
          <w:rFonts w:ascii="Times New Roman" w:hAnsi="Times New Roman" w:cs="Times New Roman"/>
        </w:rPr>
        <w:t>кардиологов</w:t>
      </w:r>
      <w:r>
        <w:rPr>
          <w:rFonts w:ascii="Times New Roman" w:hAnsi="Times New Roman" w:cs="Times New Roman"/>
        </w:rPr>
        <w:t xml:space="preserve">. </w:t>
      </w:r>
      <w:r w:rsidRPr="00A968F5">
        <w:rPr>
          <w:rFonts w:ascii="Times New Roman" w:hAnsi="Times New Roman" w:cs="Times New Roman"/>
          <w:color w:val="000000"/>
          <w:lang w:val="en-US"/>
        </w:rPr>
        <w:t>http</w:t>
      </w:r>
      <w:r w:rsidRPr="00A968F5">
        <w:rPr>
          <w:rFonts w:ascii="Times New Roman" w:hAnsi="Times New Roman" w:cs="Times New Roman"/>
          <w:color w:val="000000"/>
        </w:rPr>
        <w:t>://</w:t>
      </w:r>
      <w:r w:rsidRPr="00A968F5">
        <w:rPr>
          <w:rFonts w:ascii="Times New Roman" w:hAnsi="Times New Roman" w:cs="Times New Roman"/>
          <w:color w:val="000000"/>
          <w:lang w:val="en-US"/>
        </w:rPr>
        <w:t>eurheartj</w:t>
      </w:r>
      <w:r w:rsidRPr="00A968F5">
        <w:rPr>
          <w:rFonts w:ascii="Times New Roman" w:hAnsi="Times New Roman" w:cs="Times New Roman"/>
          <w:color w:val="000000"/>
        </w:rPr>
        <w:t>.</w:t>
      </w:r>
      <w:r w:rsidRPr="00A968F5">
        <w:rPr>
          <w:rFonts w:ascii="Times New Roman" w:hAnsi="Times New Roman" w:cs="Times New Roman"/>
          <w:color w:val="000000"/>
          <w:lang w:val="en-US"/>
        </w:rPr>
        <w:t>oxfordjournals</w:t>
      </w:r>
      <w:r w:rsidRPr="00A968F5">
        <w:rPr>
          <w:rFonts w:ascii="Times New Roman" w:hAnsi="Times New Roman" w:cs="Times New Roman"/>
          <w:color w:val="000000"/>
        </w:rPr>
        <w:t>.</w:t>
      </w:r>
      <w:r w:rsidRPr="00A968F5">
        <w:rPr>
          <w:rFonts w:ascii="Times New Roman" w:hAnsi="Times New Roman" w:cs="Times New Roman"/>
          <w:color w:val="000000"/>
          <w:lang w:val="en-US"/>
        </w:rPr>
        <w:t>org</w:t>
      </w:r>
      <w:r w:rsidRPr="00A968F5">
        <w:rPr>
          <w:rFonts w:ascii="Times New Roman" w:hAnsi="Times New Roman" w:cs="Times New Roman"/>
          <w:color w:val="000000"/>
        </w:rPr>
        <w:t xml:space="preserve">/ </w:t>
      </w:r>
      <w:r w:rsidRPr="00A968F5">
        <w:rPr>
          <w:rFonts w:ascii="Times New Roman" w:hAnsi="Times New Roman" w:cs="Times New Roman"/>
          <w:color w:val="000000"/>
          <w:lang w:val="en-US"/>
        </w:rPr>
        <w:t>content</w:t>
      </w:r>
      <w:r w:rsidRPr="00A968F5">
        <w:rPr>
          <w:rFonts w:ascii="Times New Roman" w:hAnsi="Times New Roman" w:cs="Times New Roman"/>
          <w:color w:val="000000"/>
        </w:rPr>
        <w:t>/</w:t>
      </w:r>
      <w:r w:rsidRPr="00A968F5">
        <w:rPr>
          <w:rFonts w:ascii="Times New Roman" w:hAnsi="Times New Roman" w:cs="Times New Roman"/>
          <w:color w:val="000000"/>
          <w:lang w:val="en-US"/>
        </w:rPr>
        <w:t>early</w:t>
      </w:r>
      <w:r w:rsidRPr="00A968F5">
        <w:rPr>
          <w:rFonts w:ascii="Times New Roman" w:hAnsi="Times New Roman" w:cs="Times New Roman"/>
          <w:color w:val="000000"/>
        </w:rPr>
        <w:t>/2013/ 08/28/</w:t>
      </w:r>
      <w:r w:rsidRPr="00A968F5">
        <w:rPr>
          <w:rFonts w:ascii="Times New Roman" w:hAnsi="Times New Roman" w:cs="Times New Roman"/>
          <w:color w:val="000000"/>
          <w:lang w:val="en-US"/>
        </w:rPr>
        <w:t>eurheartj</w:t>
      </w:r>
      <w:r w:rsidRPr="00A968F5">
        <w:rPr>
          <w:rFonts w:ascii="Times New Roman" w:hAnsi="Times New Roman" w:cs="Times New Roman"/>
          <w:color w:val="000000"/>
        </w:rPr>
        <w:t>.</w:t>
      </w:r>
      <w:r w:rsidRPr="00A968F5">
        <w:rPr>
          <w:rFonts w:ascii="Times New Roman" w:hAnsi="Times New Roman" w:cs="Times New Roman"/>
          <w:color w:val="000000"/>
          <w:lang w:val="en-US"/>
        </w:rPr>
        <w:t>eht</w:t>
      </w:r>
      <w:r w:rsidRPr="00A968F5">
        <w:rPr>
          <w:rFonts w:ascii="Times New Roman" w:hAnsi="Times New Roman" w:cs="Times New Roman"/>
          <w:color w:val="000000"/>
        </w:rPr>
        <w:t>296</w:t>
      </w:r>
    </w:p>
    <w:p w:rsidR="00E9471C" w:rsidRDefault="00E9471C" w:rsidP="002C6A86">
      <w:pPr>
        <w:tabs>
          <w:tab w:val="left" w:pos="680"/>
        </w:tabs>
        <w:ind w:left="-142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CF07A7" w:rsidRPr="00C86443" w:rsidRDefault="00CF07A7" w:rsidP="00CF07A7">
      <w:pPr>
        <w:pStyle w:val="ad"/>
        <w:autoSpaceDE w:val="0"/>
        <w:autoSpaceDN w:val="0"/>
        <w:adjustRightInd w:val="0"/>
        <w:ind w:left="927"/>
        <w:rPr>
          <w:rFonts w:ascii="Times New Roman" w:hAnsi="Times New Roman" w:cs="Times New Roman"/>
          <w:sz w:val="18"/>
          <w:szCs w:val="18"/>
        </w:rPr>
      </w:pPr>
      <w:r w:rsidRPr="00C86443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C86443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Астраханцева И.Д.</w:t>
      </w:r>
    </w:p>
    <w:p w:rsidR="00CF07A7" w:rsidRDefault="00CF07A7" w:rsidP="00CF07A7">
      <w:pPr>
        <w:pStyle w:val="ad"/>
        <w:autoSpaceDE w:val="0"/>
        <w:autoSpaceDN w:val="0"/>
        <w:adjustRightInd w:val="0"/>
        <w:ind w:left="9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Ассистент каф.</w:t>
      </w:r>
      <w:r w:rsidRPr="00C86443">
        <w:rPr>
          <w:rFonts w:ascii="Times New Roman" w:hAnsi="Times New Roman" w:cs="Times New Roman"/>
          <w:sz w:val="18"/>
          <w:szCs w:val="18"/>
        </w:rPr>
        <w:t xml:space="preserve">кардиологии МИ </w:t>
      </w:r>
      <w:r>
        <w:rPr>
          <w:rFonts w:ascii="Times New Roman" w:hAnsi="Times New Roman" w:cs="Times New Roman"/>
          <w:sz w:val="18"/>
          <w:szCs w:val="18"/>
        </w:rPr>
        <w:t>БУ ВО «</w:t>
      </w:r>
      <w:r w:rsidRPr="00C86443">
        <w:rPr>
          <w:rFonts w:ascii="Times New Roman" w:hAnsi="Times New Roman" w:cs="Times New Roman"/>
          <w:sz w:val="18"/>
          <w:szCs w:val="18"/>
        </w:rPr>
        <w:t>СурГУ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CF07A7" w:rsidRPr="00C86443" w:rsidRDefault="00CF07A7" w:rsidP="00CF07A7">
      <w:pPr>
        <w:pStyle w:val="ad"/>
        <w:autoSpaceDE w:val="0"/>
        <w:autoSpaceDN w:val="0"/>
        <w:adjustRightInd w:val="0"/>
        <w:ind w:left="927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>тел</w:t>
      </w:r>
      <w:r>
        <w:rPr>
          <w:rFonts w:ascii="Times New Roman" w:hAnsi="Times New Roman" w:cs="Times New Roman"/>
          <w:sz w:val="18"/>
          <w:szCs w:val="18"/>
          <w:lang w:val="en-US"/>
        </w:rPr>
        <w:t>.8(3462)52-8</w:t>
      </w:r>
      <w:r w:rsidRPr="00CF07A7">
        <w:rPr>
          <w:rFonts w:ascii="Times New Roman" w:hAnsi="Times New Roman" w:cs="Times New Roman"/>
          <w:sz w:val="18"/>
          <w:szCs w:val="18"/>
          <w:lang w:val="en-US"/>
        </w:rPr>
        <w:t>6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CF07A7">
        <w:rPr>
          <w:rFonts w:ascii="Times New Roman" w:hAnsi="Times New Roman" w:cs="Times New Roman"/>
          <w:sz w:val="18"/>
          <w:szCs w:val="18"/>
          <w:lang w:val="en-US"/>
        </w:rPr>
        <w:t>38</w:t>
      </w:r>
      <w:r w:rsidRPr="00C8644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en-US"/>
        </w:rPr>
        <w:t>e-mail</w:t>
      </w:r>
      <w:r w:rsidRPr="00C86443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val="en-US"/>
        </w:rPr>
        <w:t>astrahanceva@okd.ru</w:t>
      </w:r>
    </w:p>
    <w:p w:rsidR="00CF07A7" w:rsidRPr="00CF07A7" w:rsidRDefault="00CF07A7" w:rsidP="002C6A86">
      <w:pPr>
        <w:tabs>
          <w:tab w:val="left" w:pos="680"/>
        </w:tabs>
        <w:ind w:left="-142"/>
        <w:jc w:val="both"/>
        <w:rPr>
          <w:rFonts w:ascii="Times New Roman" w:eastAsia="Arial" w:hAnsi="Times New Roman" w:cs="Times New Roman"/>
          <w:sz w:val="22"/>
          <w:szCs w:val="22"/>
          <w:lang w:val="en-US"/>
        </w:rPr>
      </w:pPr>
    </w:p>
    <w:sectPr w:rsidR="00CF07A7" w:rsidRPr="00CF07A7" w:rsidSect="00876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4FB" w:rsidRDefault="003A74FB" w:rsidP="00E9471C">
      <w:r>
        <w:separator/>
      </w:r>
    </w:p>
  </w:endnote>
  <w:endnote w:type="continuationSeparator" w:id="0">
    <w:p w:rsidR="003A74FB" w:rsidRDefault="003A74FB" w:rsidP="00E94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arnock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arnockPro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WarnockPro-I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4FB" w:rsidRDefault="003A74FB" w:rsidP="00E9471C">
      <w:r>
        <w:separator/>
      </w:r>
    </w:p>
  </w:footnote>
  <w:footnote w:type="continuationSeparator" w:id="0">
    <w:p w:rsidR="003A74FB" w:rsidRDefault="003A74FB" w:rsidP="00E9471C">
      <w:r>
        <w:continuationSeparator/>
      </w:r>
    </w:p>
  </w:footnote>
  <w:footnote w:id="1">
    <w:p w:rsidR="00E9471C" w:rsidRPr="002D693F" w:rsidRDefault="00E9471C" w:rsidP="00E9471C">
      <w:pPr>
        <w:pStyle w:val="a3"/>
      </w:pPr>
      <w:r w:rsidRPr="002D693F">
        <w:rPr>
          <w:rStyle w:val="a5"/>
        </w:rPr>
        <w:t>**</w:t>
      </w:r>
      <w:r w:rsidRPr="002D693F">
        <w:t xml:space="preserve">      появление новых или рецидив прежних симптомов, исключая ОКС </w:t>
      </w:r>
    </w:p>
  </w:footnote>
  <w:footnote w:id="2">
    <w:p w:rsidR="00E9471C" w:rsidRPr="001D6A57" w:rsidRDefault="00E9471C" w:rsidP="00E9471C">
      <w:pPr>
        <w:pStyle w:val="a3"/>
      </w:pPr>
      <w:r w:rsidRPr="002D693F">
        <w:rPr>
          <w:rStyle w:val="a5"/>
        </w:rPr>
        <w:t>***</w:t>
      </w:r>
      <w:r w:rsidRPr="002D693F">
        <w:t xml:space="preserve">     появление новых или рецидив прежних симптомов аритмии, прием лекарственных препаратов, влияющих на ритм и проводимость сердца; невозможность проведения нагрузочных проб при наличии показаний к их выполнению</w:t>
      </w:r>
      <w:r w:rsidRPr="001D6A57"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798F"/>
    <w:multiLevelType w:val="hybridMultilevel"/>
    <w:tmpl w:val="8F86A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82494"/>
    <w:multiLevelType w:val="hybridMultilevel"/>
    <w:tmpl w:val="DD1AC288"/>
    <w:lvl w:ilvl="0" w:tplc="675EE3F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D5428E"/>
    <w:multiLevelType w:val="multilevel"/>
    <w:tmpl w:val="03808C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D735DEE"/>
    <w:multiLevelType w:val="hybridMultilevel"/>
    <w:tmpl w:val="7C2C3BF2"/>
    <w:lvl w:ilvl="0" w:tplc="406E1E7C">
      <w:start w:val="1"/>
      <w:numFmt w:val="bullet"/>
      <w:lvlText w:val="•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9414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A05D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F2D6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0E50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5478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7A29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4E70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3EE6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F640B5"/>
    <w:multiLevelType w:val="hybridMultilevel"/>
    <w:tmpl w:val="2A4CF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B13C14"/>
    <w:multiLevelType w:val="hybridMultilevel"/>
    <w:tmpl w:val="042EADB0"/>
    <w:lvl w:ilvl="0" w:tplc="B930DAC6">
      <w:start w:val="1"/>
      <w:numFmt w:val="bullet"/>
      <w:lvlText w:val="•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9277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702B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D67C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C27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1C61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885A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D689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A6F4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FB53D16"/>
    <w:multiLevelType w:val="hybridMultilevel"/>
    <w:tmpl w:val="6A9449CE"/>
    <w:lvl w:ilvl="0" w:tplc="C03E89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8493DE">
      <w:start w:val="1"/>
      <w:numFmt w:val="bullet"/>
      <w:lvlText w:val="o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F2F3B0">
      <w:start w:val="1"/>
      <w:numFmt w:val="bullet"/>
      <w:lvlText w:val="▪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F2430C">
      <w:start w:val="1"/>
      <w:numFmt w:val="bullet"/>
      <w:lvlText w:val="•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EA278">
      <w:start w:val="1"/>
      <w:numFmt w:val="bullet"/>
      <w:lvlText w:val="o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42B91A">
      <w:start w:val="1"/>
      <w:numFmt w:val="bullet"/>
      <w:lvlText w:val="▪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01F94">
      <w:start w:val="1"/>
      <w:numFmt w:val="bullet"/>
      <w:lvlText w:val="•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CACFE8">
      <w:start w:val="1"/>
      <w:numFmt w:val="bullet"/>
      <w:lvlText w:val="o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C2FEAA">
      <w:start w:val="1"/>
      <w:numFmt w:val="bullet"/>
      <w:lvlText w:val="▪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F63AB2"/>
    <w:multiLevelType w:val="hybridMultilevel"/>
    <w:tmpl w:val="F3B2A16A"/>
    <w:lvl w:ilvl="0" w:tplc="116CD6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075EF9"/>
    <w:multiLevelType w:val="hybridMultilevel"/>
    <w:tmpl w:val="4F6C6C5A"/>
    <w:lvl w:ilvl="0" w:tplc="017675CA">
      <w:start w:val="1"/>
      <w:numFmt w:val="decimal"/>
      <w:lvlText w:val="%1."/>
      <w:lvlJc w:val="left"/>
      <w:pPr>
        <w:ind w:left="53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1E41"/>
    <w:rsid w:val="000362F4"/>
    <w:rsid w:val="0004202E"/>
    <w:rsid w:val="00047C6F"/>
    <w:rsid w:val="000B28E8"/>
    <w:rsid w:val="001035DB"/>
    <w:rsid w:val="00176B9A"/>
    <w:rsid w:val="001E3C5B"/>
    <w:rsid w:val="002C6A86"/>
    <w:rsid w:val="00374A24"/>
    <w:rsid w:val="003A74FB"/>
    <w:rsid w:val="003C18E2"/>
    <w:rsid w:val="00420629"/>
    <w:rsid w:val="00555FB9"/>
    <w:rsid w:val="0069039D"/>
    <w:rsid w:val="00876B09"/>
    <w:rsid w:val="00882A3D"/>
    <w:rsid w:val="008A1E41"/>
    <w:rsid w:val="00961823"/>
    <w:rsid w:val="00992AED"/>
    <w:rsid w:val="009A25B3"/>
    <w:rsid w:val="009D7578"/>
    <w:rsid w:val="00A04234"/>
    <w:rsid w:val="00A91D86"/>
    <w:rsid w:val="00A952BD"/>
    <w:rsid w:val="00AC1A32"/>
    <w:rsid w:val="00B0283A"/>
    <w:rsid w:val="00BF5690"/>
    <w:rsid w:val="00C86B5E"/>
    <w:rsid w:val="00CB4F1A"/>
    <w:rsid w:val="00CF07A7"/>
    <w:rsid w:val="00D9471E"/>
    <w:rsid w:val="00E13941"/>
    <w:rsid w:val="00E9471C"/>
    <w:rsid w:val="00F1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4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A1E41"/>
    <w:pPr>
      <w:keepNext/>
      <w:keepLines/>
      <w:spacing w:after="3" w:line="254" w:lineRule="auto"/>
      <w:ind w:left="31" w:hanging="10"/>
      <w:jc w:val="both"/>
      <w:outlineLvl w:val="1"/>
    </w:pPr>
    <w:rPr>
      <w:rFonts w:ascii="Times New Roman" w:eastAsia="Times New Roman" w:hAnsi="Times New Roman" w:cs="Times New Roman"/>
      <w:i/>
      <w:color w:val="000000"/>
      <w:sz w:val="2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1E41"/>
    <w:rPr>
      <w:rFonts w:ascii="Times New Roman" w:eastAsia="Times New Roman" w:hAnsi="Times New Roman" w:cs="Times New Roman"/>
      <w:i/>
      <w:color w:val="000000"/>
      <w:sz w:val="20"/>
      <w:lang w:val="en-US"/>
    </w:rPr>
  </w:style>
  <w:style w:type="paragraph" w:styleId="a3">
    <w:name w:val="footnote text"/>
    <w:basedOn w:val="a"/>
    <w:link w:val="a4"/>
    <w:semiHidden/>
    <w:rsid w:val="00E9471C"/>
    <w:rPr>
      <w:rFonts w:ascii="Times New Roman" w:eastAsia="Times New Roman" w:hAnsi="Times New Roman" w:cs="Times New Roman"/>
    </w:rPr>
  </w:style>
  <w:style w:type="character" w:customStyle="1" w:styleId="a4">
    <w:name w:val="Текст сноски Знак"/>
    <w:basedOn w:val="a0"/>
    <w:link w:val="a3"/>
    <w:semiHidden/>
    <w:rsid w:val="00E947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E9471C"/>
    <w:rPr>
      <w:vertAlign w:val="superscript"/>
    </w:rPr>
  </w:style>
  <w:style w:type="paragraph" w:customStyle="1" w:styleId="1">
    <w:name w:val="Абзац списка1"/>
    <w:basedOn w:val="a"/>
    <w:rsid w:val="00E9471C"/>
    <w:pPr>
      <w:spacing w:after="200" w:line="276" w:lineRule="auto"/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0">
    <w:name w:val="Абзац списка1"/>
    <w:basedOn w:val="a"/>
    <w:rsid w:val="00E9471C"/>
    <w:pPr>
      <w:spacing w:after="200" w:line="276" w:lineRule="auto"/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Book Title"/>
    <w:uiPriority w:val="33"/>
    <w:qFormat/>
    <w:rsid w:val="00E9471C"/>
    <w:rPr>
      <w:b/>
      <w:bCs/>
      <w:smallCaps/>
      <w:spacing w:val="5"/>
    </w:rPr>
  </w:style>
  <w:style w:type="paragraph" w:styleId="a7">
    <w:name w:val="Normal (Web)"/>
    <w:basedOn w:val="a"/>
    <w:uiPriority w:val="99"/>
    <w:unhideWhenUsed/>
    <w:rsid w:val="00882A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term">
    <w:name w:val="mo_term"/>
    <w:basedOn w:val="a0"/>
    <w:rsid w:val="00882A3D"/>
  </w:style>
  <w:style w:type="table" w:styleId="a8">
    <w:name w:val="Table Grid"/>
    <w:basedOn w:val="a1"/>
    <w:uiPriority w:val="59"/>
    <w:rsid w:val="00D94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33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9D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F13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C18E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3C18E2"/>
    <w:pPr>
      <w:widowControl w:val="0"/>
      <w:autoSpaceDE w:val="0"/>
      <w:autoSpaceDN w:val="0"/>
      <w:ind w:left="24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3C18E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C18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18E2"/>
    <w:pPr>
      <w:widowControl w:val="0"/>
      <w:autoSpaceDE w:val="0"/>
      <w:autoSpaceDN w:val="0"/>
      <w:spacing w:line="275" w:lineRule="exact"/>
      <w:ind w:left="107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d">
    <w:name w:val="List Paragraph"/>
    <w:basedOn w:val="a"/>
    <w:uiPriority w:val="34"/>
    <w:qFormat/>
    <w:rsid w:val="00E13941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4202E"/>
    <w:rPr>
      <w:strike w:val="0"/>
      <w:dstrike w:val="0"/>
      <w:color w:val="35477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nicpm.ru/UserFiles/Metod_rek_disp_nabl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cardio.ru/content/Guidelines/recommendation-2008.pdf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13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32037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astrakhantseva</dc:creator>
  <cp:lastModifiedBy>astrakhantseva</cp:lastModifiedBy>
  <cp:revision>13</cp:revision>
  <cp:lastPrinted>2018-09-21T06:14:00Z</cp:lastPrinted>
  <dcterms:created xsi:type="dcterms:W3CDTF">2018-09-21T05:34:00Z</dcterms:created>
  <dcterms:modified xsi:type="dcterms:W3CDTF">2018-10-07T11:45:00Z</dcterms:modified>
</cp:coreProperties>
</file>