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9D" w:rsidRPr="0089719D" w:rsidRDefault="0089719D" w:rsidP="0089719D">
      <w:pPr>
        <w:adjustRightInd w:val="0"/>
        <w:ind w:right="-6"/>
        <w:rPr>
          <w:rFonts w:ascii="Times New Roman" w:hAnsi="Times New Roman" w:cs="Times New Roman"/>
          <w:b/>
          <w:sz w:val="28"/>
        </w:rPr>
      </w:pPr>
      <w:r w:rsidRPr="0089719D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43000" cy="1133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719D">
        <w:rPr>
          <w:rFonts w:ascii="Times New Roman" w:hAnsi="Times New Roman" w:cs="Times New Roman"/>
          <w:b/>
          <w:sz w:val="28"/>
        </w:rPr>
        <w:t xml:space="preserve">                  </w:t>
      </w:r>
      <w:r w:rsidRPr="0089719D">
        <w:rPr>
          <w:rFonts w:ascii="Times New Roman" w:hAnsi="Times New Roman" w:cs="Times New Roman"/>
          <w:b/>
          <w:sz w:val="28"/>
          <w:lang w:val="en-US"/>
        </w:rPr>
        <w:t xml:space="preserve">                </w:t>
      </w:r>
      <w:r w:rsidRPr="0089719D">
        <w:rPr>
          <w:rFonts w:ascii="Times New Roman" w:hAnsi="Times New Roman" w:cs="Times New Roman"/>
          <w:b/>
          <w:sz w:val="28"/>
        </w:rPr>
        <w:t xml:space="preserve">                                                              </w:t>
      </w:r>
      <w:r w:rsidRPr="0089719D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43000" cy="1143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89719D">
        <w:rPr>
          <w:rFonts w:ascii="Times New Roman" w:hAnsi="Times New Roman" w:cs="Times New Roman"/>
          <w:b/>
          <w:bCs/>
          <w:sz w:val="28"/>
        </w:rPr>
        <w:t>БУ ВО ХМАО-Югры «Сургутский государственный университет»</w:t>
      </w: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719D">
        <w:rPr>
          <w:rFonts w:ascii="Times New Roman" w:hAnsi="Times New Roman" w:cs="Times New Roman"/>
          <w:b/>
          <w:sz w:val="28"/>
        </w:rPr>
        <w:t>Кафедра кардиологии</w:t>
      </w: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9719D">
        <w:rPr>
          <w:rFonts w:ascii="Times New Roman" w:hAnsi="Times New Roman" w:cs="Times New Roman"/>
          <w:b/>
          <w:bCs/>
          <w:sz w:val="28"/>
        </w:rPr>
        <w:t>БУ ХМАО-Югры «Окружной кардиологический диспансер</w:t>
      </w: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9719D">
        <w:rPr>
          <w:rFonts w:ascii="Times New Roman" w:hAnsi="Times New Roman" w:cs="Times New Roman"/>
          <w:b/>
          <w:bCs/>
          <w:sz w:val="28"/>
        </w:rPr>
        <w:t>«Центр диагностики и сердечно-сосудистой хирургии»</w:t>
      </w:r>
    </w:p>
    <w:p w:rsidR="0089719D" w:rsidRPr="0089719D" w:rsidRDefault="0089719D" w:rsidP="0089719D">
      <w:pPr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89719D">
        <w:rPr>
          <w:rFonts w:ascii="Times New Roman" w:hAnsi="Times New Roman" w:cs="Times New Roman"/>
          <w:b/>
          <w:sz w:val="28"/>
        </w:rPr>
        <w:t xml:space="preserve"> </w:t>
      </w:r>
    </w:p>
    <w:p w:rsid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89719D">
        <w:rPr>
          <w:rFonts w:ascii="Times New Roman" w:hAnsi="Times New Roman" w:cs="Times New Roman"/>
          <w:b/>
          <w:caps/>
          <w:sz w:val="40"/>
        </w:rPr>
        <w:t>«тактика ведения больных с клапанными пороками сердца»</w:t>
      </w: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89719D">
        <w:rPr>
          <w:rFonts w:ascii="Times New Roman" w:hAnsi="Times New Roman" w:cs="Times New Roman"/>
          <w:b/>
          <w:sz w:val="36"/>
        </w:rPr>
        <w:t xml:space="preserve">МЕТОДИЧЕСКИЕ РЕКОМЕНДАЦИИ </w:t>
      </w: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9719D">
        <w:rPr>
          <w:rFonts w:ascii="Times New Roman" w:hAnsi="Times New Roman" w:cs="Times New Roman"/>
          <w:b/>
          <w:sz w:val="32"/>
        </w:rPr>
        <w:t>для врачей первичной медико-санитарной помощи</w:t>
      </w: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9719D">
        <w:rPr>
          <w:rFonts w:ascii="Times New Roman" w:hAnsi="Times New Roman" w:cs="Times New Roman"/>
          <w:b/>
        </w:rPr>
        <w:t xml:space="preserve">Коллектив авторов: 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9719D">
        <w:rPr>
          <w:rFonts w:ascii="Times New Roman" w:hAnsi="Times New Roman" w:cs="Times New Roman"/>
          <w:b/>
        </w:rPr>
        <w:t xml:space="preserve">Урванцева И.А., 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 xml:space="preserve">к.м.н., доцент,  заведующий 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>кафедрой кардиологии,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 xml:space="preserve">главный врач 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>БУ ХМАО-Югры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 xml:space="preserve"> «ОКД «ЦД и ССХ» 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>Заслуженный врач РФ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9719D">
        <w:rPr>
          <w:rFonts w:ascii="Times New Roman" w:hAnsi="Times New Roman" w:cs="Times New Roman"/>
          <w:b/>
        </w:rPr>
        <w:t xml:space="preserve">Мамедова С.И., 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>к.м.н., доцент кафедры,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>заведующий отделением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 xml:space="preserve">медицинской реабилитации 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</w:rPr>
      </w:pPr>
      <w:r w:rsidRPr="0089719D">
        <w:rPr>
          <w:rFonts w:ascii="Times New Roman" w:hAnsi="Times New Roman" w:cs="Times New Roman"/>
        </w:rPr>
        <w:t>БУ ХМАО-Югры</w:t>
      </w:r>
    </w:p>
    <w:p w:rsidR="0089719D" w:rsidRPr="0089719D" w:rsidRDefault="0089719D" w:rsidP="0089719D">
      <w:pPr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89719D">
        <w:rPr>
          <w:rFonts w:ascii="Times New Roman" w:hAnsi="Times New Roman" w:cs="Times New Roman"/>
        </w:rPr>
        <w:t xml:space="preserve"> «ОКД «ЦД и ССХ» </w:t>
      </w:r>
    </w:p>
    <w:p w:rsid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89719D" w:rsidRPr="0089719D" w:rsidRDefault="0089719D" w:rsidP="0089719D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9719D">
        <w:rPr>
          <w:rFonts w:ascii="Times New Roman" w:hAnsi="Times New Roman" w:cs="Times New Roman"/>
          <w:b/>
          <w:sz w:val="28"/>
        </w:rPr>
        <w:t>Сургут – 2018</w:t>
      </w:r>
    </w:p>
    <w:p w:rsidR="0032610D" w:rsidRPr="00351AAF" w:rsidRDefault="0032610D" w:rsidP="008E03D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</w:pPr>
    </w:p>
    <w:p w:rsidR="00C12627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</w:pPr>
    </w:p>
    <w:p w:rsidR="00C12627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sectPr w:rsidR="00C12627" w:rsidSect="00F66693">
          <w:footerReference w:type="default" r:id="rId10"/>
          <w:pgSz w:w="11906" w:h="16838"/>
          <w:pgMar w:top="709" w:right="566" w:bottom="993" w:left="851" w:header="708" w:footer="708" w:gutter="0"/>
          <w:cols w:space="708"/>
          <w:docGrid w:linePitch="360"/>
        </w:sectPr>
      </w:pPr>
    </w:p>
    <w:p w:rsidR="00BA5481" w:rsidRDefault="00BA5481" w:rsidP="00BA5481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</w:pPr>
      <w:r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lastRenderedPageBreak/>
        <w:t>Список сокращений</w:t>
      </w:r>
    </w:p>
    <w:p w:rsidR="00BA5481" w:rsidRDefault="00BA5481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  <w:lang w:val="en-US"/>
        </w:rPr>
      </w:pP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АВК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антагонисты витамина К</w:t>
      </w:r>
    </w:p>
    <w:p w:rsidR="00A26626" w:rsidRPr="00A92AAD" w:rsidRDefault="00A26626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 xml:space="preserve">АГ – аретриальная гипертензия 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АКШ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аорто-коронарное шунтирование</w:t>
      </w:r>
    </w:p>
    <w:p w:rsidR="00A26626" w:rsidRPr="00A92AAD" w:rsidRDefault="00A26626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АР – артериальная регургитация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БРА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блокаторы рецепторов ангиотензина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иАПФ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ин</w:t>
      </w:r>
      <w:r w:rsidR="006B2A57">
        <w:rPr>
          <w:rFonts w:ascii="Times New Roman" w:eastAsia="GaramondC-Light" w:hAnsi="Times New Roman" w:cs="Times New Roman"/>
          <w:sz w:val="20"/>
          <w:szCs w:val="20"/>
        </w:rPr>
        <w:t>гибит</w:t>
      </w:r>
      <w:bookmarkStart w:id="0" w:name="_GoBack"/>
      <w:bookmarkEnd w:id="0"/>
      <w:r w:rsidR="006B2A57">
        <w:rPr>
          <w:rFonts w:ascii="Times New Roman" w:eastAsia="GaramondC-Light" w:hAnsi="Times New Roman" w:cs="Times New Roman"/>
          <w:sz w:val="20"/>
          <w:szCs w:val="20"/>
        </w:rPr>
        <w:t>оры ангиотензинпревращающего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 xml:space="preserve"> фермент</w:t>
      </w:r>
      <w:r w:rsidR="006B2A57">
        <w:rPr>
          <w:rFonts w:ascii="Times New Roman" w:eastAsia="GaramondC-Light" w:hAnsi="Times New Roman" w:cs="Times New Roman"/>
          <w:sz w:val="20"/>
          <w:szCs w:val="20"/>
        </w:rPr>
        <w:t>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ИБС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ишемическая болезнь сердца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КБС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 xml:space="preserve"> клапанная болезнь сердца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КДР ЛЖ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конечно-диастолический размер левого желудочка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КСО ЛЖ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конечно-систолический объем левого желудочка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КСР ЛЖ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конечно-систолический размер левого желудочка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ЛЖ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левый желудочек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ЛП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левое предсердие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МНО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международное нормализованное отношение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МРТ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магнитно-резонансная томография</w:t>
      </w:r>
    </w:p>
    <w:p w:rsidR="00BA5481" w:rsidRDefault="00BA5481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  <w:lang w:val="en-US"/>
        </w:rPr>
      </w:pPr>
    </w:p>
    <w:p w:rsidR="002C087D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МСКТ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многосрезовая спиральная компьютерная томография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НМГ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низкомолекулярный гепарин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НОАК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новые оральные антикоагулянты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НФГ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нефракционированный гепарин</w:t>
      </w:r>
    </w:p>
    <w:p w:rsidR="00FC3AE8" w:rsidRPr="00A92AAD" w:rsidRDefault="00FC3AE8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ОКС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острый коронарный синдром</w:t>
      </w:r>
    </w:p>
    <w:p w:rsidR="002C087D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ПЖ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правый желудочек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ПП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правое предсердие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ППТ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площадь поверхности тела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СН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сердечная недостаточность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color w:val="231F20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color w:val="231F20"/>
          <w:sz w:val="20"/>
          <w:szCs w:val="20"/>
        </w:rPr>
        <w:t>СРТ</w:t>
      </w:r>
      <w:r w:rsidR="00545208" w:rsidRPr="00A92AAD">
        <w:rPr>
          <w:rFonts w:ascii="Times New Roman" w:eastAsia="GaramondC-Light" w:hAnsi="Times New Roman" w:cs="Times New Roman"/>
          <w:color w:val="231F20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color w:val="231F20"/>
          <w:sz w:val="20"/>
          <w:szCs w:val="20"/>
        </w:rPr>
        <w:t>сердечная ресинхронизирующая терапия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ФВ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фракция выброса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ФВ ЛЖ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фракция выброса левого желудочка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ФП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фибрилляция предсердий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ЧКВ</w:t>
      </w:r>
      <w:r w:rsidR="00A92AAD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чрескожное коронарное вмешательство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ЧМК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чрескожная митральная комиссуротомия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ЭхоКГ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эхокардиография, эхокардиографический</w:t>
      </w:r>
    </w:p>
    <w:p w:rsidR="00C12627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NYHA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Нью-Йоркская Ассоциация Сердца</w:t>
      </w:r>
    </w:p>
    <w:p w:rsidR="002C087D" w:rsidRPr="00A92AAD" w:rsidRDefault="00C12627" w:rsidP="00C1262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sz w:val="20"/>
          <w:szCs w:val="20"/>
        </w:rPr>
      </w:pPr>
      <w:r w:rsidRPr="00A92AAD">
        <w:rPr>
          <w:rFonts w:ascii="Times New Roman" w:eastAsia="GaramondC-Light" w:hAnsi="Times New Roman" w:cs="Times New Roman"/>
          <w:sz w:val="20"/>
          <w:szCs w:val="20"/>
        </w:rPr>
        <w:t>TAVI</w:t>
      </w:r>
      <w:r w:rsidR="00545208" w:rsidRPr="00A92AAD">
        <w:rPr>
          <w:rFonts w:ascii="Times New Roman" w:eastAsia="GaramondC-Light" w:hAnsi="Times New Roman" w:cs="Times New Roman"/>
          <w:sz w:val="20"/>
          <w:szCs w:val="20"/>
        </w:rPr>
        <w:t xml:space="preserve"> – </w:t>
      </w:r>
      <w:r w:rsidRPr="00A92AAD">
        <w:rPr>
          <w:rFonts w:ascii="Times New Roman" w:eastAsia="GaramondC-Light" w:hAnsi="Times New Roman" w:cs="Times New Roman"/>
          <w:sz w:val="20"/>
          <w:szCs w:val="20"/>
        </w:rPr>
        <w:t>транскатетерная имплантация аортального клапана</w:t>
      </w:r>
    </w:p>
    <w:p w:rsidR="00C12627" w:rsidRPr="00FC3AE8" w:rsidRDefault="00C12627" w:rsidP="00AA217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FF0000"/>
          <w:sz w:val="24"/>
          <w:szCs w:val="24"/>
        </w:rPr>
        <w:sectPr w:rsidR="00C12627" w:rsidRPr="00FC3AE8" w:rsidSect="00C12627">
          <w:type w:val="continuous"/>
          <w:pgSz w:w="11906" w:h="16838"/>
          <w:pgMar w:top="709" w:right="566" w:bottom="993" w:left="851" w:header="708" w:footer="708" w:gutter="0"/>
          <w:cols w:num="2" w:space="708"/>
          <w:docGrid w:linePitch="360"/>
        </w:sectPr>
      </w:pPr>
    </w:p>
    <w:p w:rsidR="00C12627" w:rsidRDefault="00C12627" w:rsidP="00AA217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  <w:sz w:val="24"/>
          <w:szCs w:val="24"/>
          <w:lang w:val="en-US"/>
        </w:rPr>
      </w:pPr>
    </w:p>
    <w:p w:rsidR="00BA5481" w:rsidRPr="00BA5481" w:rsidRDefault="00BA5481" w:rsidP="00AA217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  <w:sz w:val="24"/>
          <w:szCs w:val="24"/>
          <w:lang w:val="en-US"/>
        </w:rPr>
      </w:pPr>
    </w:p>
    <w:p w:rsidR="00AA217F" w:rsidRPr="00351AAF" w:rsidRDefault="00AA217F" w:rsidP="00AA217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color w:val="231F20"/>
          <w:sz w:val="24"/>
          <w:szCs w:val="24"/>
        </w:rPr>
      </w:pPr>
      <w:r w:rsidRPr="00351AAF"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t xml:space="preserve">Клапанная болезнь сердца </w:t>
      </w:r>
      <w:r w:rsidRPr="00351AAF">
        <w:rPr>
          <w:rFonts w:ascii="Times New Roman" w:eastAsia="GaramondC-Light" w:hAnsi="Times New Roman" w:cs="Times New Roman"/>
          <w:b/>
          <w:bCs/>
          <w:color w:val="231F20"/>
          <w:sz w:val="24"/>
          <w:szCs w:val="24"/>
        </w:rPr>
        <w:t xml:space="preserve">(КБС) </w:t>
      </w:r>
      <w:r w:rsidRPr="00351AAF"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t xml:space="preserve">– </w:t>
      </w:r>
      <w:r w:rsidRPr="00351AAF">
        <w:rPr>
          <w:rFonts w:ascii="Times New Roman" w:eastAsia="GaramondC-Light" w:hAnsi="Times New Roman" w:cs="Times New Roman"/>
          <w:color w:val="231F20"/>
          <w:sz w:val="24"/>
          <w:szCs w:val="24"/>
        </w:rPr>
        <w:t>это нарушение нормальной функции одного</w:t>
      </w:r>
      <w:r w:rsidR="00F57C58" w:rsidRPr="00351AAF">
        <w:rPr>
          <w:rFonts w:ascii="Times New Roman" w:eastAsia="GaramondC-Light" w:hAnsi="Times New Roman" w:cs="Times New Roman"/>
          <w:color w:val="231F20"/>
          <w:sz w:val="24"/>
          <w:szCs w:val="24"/>
        </w:rPr>
        <w:t xml:space="preserve"> или нескольких клапанов сердца.</w:t>
      </w:r>
    </w:p>
    <w:p w:rsidR="00AA217F" w:rsidRPr="00351AAF" w:rsidRDefault="00AA217F" w:rsidP="00AA217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color w:val="231F20"/>
          <w:sz w:val="24"/>
          <w:szCs w:val="24"/>
        </w:rPr>
      </w:pPr>
    </w:p>
    <w:p w:rsidR="0032610D" w:rsidRPr="00351AAF" w:rsidRDefault="0032610D" w:rsidP="0089719D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</w:pPr>
      <w:r w:rsidRPr="00351AAF"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t>Д</w:t>
      </w:r>
      <w:r w:rsidR="008E03D7" w:rsidRPr="00351AAF"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t>иагностика</w:t>
      </w:r>
      <w:r w:rsidRPr="00351AAF"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t xml:space="preserve"> </w:t>
      </w:r>
      <w:r w:rsidR="00094C46"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  <w:t>клапанной болезни сердца</w:t>
      </w:r>
    </w:p>
    <w:p w:rsidR="0032610D" w:rsidRDefault="0032610D" w:rsidP="0032610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b/>
          <w:color w:val="231F20"/>
          <w:sz w:val="24"/>
          <w:szCs w:val="24"/>
        </w:rPr>
      </w:pPr>
    </w:p>
    <w:p w:rsidR="00094C46" w:rsidRDefault="00094C46" w:rsidP="00094C4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GaramondC-Light" w:hAnsi="Times New Roman" w:cs="Times New Roman"/>
          <w:color w:val="231F20"/>
          <w:sz w:val="24"/>
          <w:szCs w:val="24"/>
        </w:rPr>
      </w:pPr>
      <w:r w:rsidRPr="00094C46">
        <w:rPr>
          <w:rFonts w:ascii="Times New Roman" w:eastAsia="GaramondC-Light" w:hAnsi="Times New Roman" w:cs="Times New Roman"/>
          <w:color w:val="231F20"/>
          <w:sz w:val="24"/>
          <w:szCs w:val="24"/>
        </w:rPr>
        <w:t>Для диагностики и лечения КБС ключевое значение имеют тщательное изучение истории болезни и жалоб, а также надлежащий физический осмотр, в частности, аускультация и выявление симптомов сердечной недостаточности (СН). Кроме того, особое внимание следует уделять оценке экстракардиальныхнарушений</w:t>
      </w:r>
      <w:r w:rsidR="0028449C">
        <w:rPr>
          <w:rFonts w:ascii="Times New Roman" w:eastAsia="GaramondC-Light" w:hAnsi="Times New Roman" w:cs="Times New Roman"/>
          <w:color w:val="231F20"/>
          <w:sz w:val="24"/>
          <w:szCs w:val="24"/>
        </w:rPr>
        <w:t xml:space="preserve"> – </w:t>
      </w:r>
      <w:r w:rsidRPr="00094C46">
        <w:rPr>
          <w:rFonts w:ascii="Times New Roman" w:eastAsia="GaramondC-Light" w:hAnsi="Times New Roman" w:cs="Times New Roman"/>
          <w:color w:val="231F20"/>
          <w:sz w:val="24"/>
          <w:szCs w:val="24"/>
        </w:rPr>
        <w:t>сопутствующих заболеваний и общего состояния.</w:t>
      </w:r>
    </w:p>
    <w:p w:rsidR="003D7ADF" w:rsidRPr="00351AAF" w:rsidRDefault="0032610D" w:rsidP="0032610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b/>
          <w:bCs/>
          <w:iCs/>
          <w:sz w:val="24"/>
          <w:szCs w:val="24"/>
        </w:rPr>
        <w:t>Эхокардиография</w:t>
      </w:r>
      <w:r w:rsidR="00094C4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(ЭхоКГ)</w:t>
      </w:r>
      <w:r w:rsidRPr="00351A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bCs/>
          <w:iCs/>
          <w:sz w:val="24"/>
          <w:szCs w:val="24"/>
        </w:rPr>
        <w:t xml:space="preserve">является ключевым методом как для подтверждения диагноза КБС, так и оценки тяжести и прогноза. </w:t>
      </w:r>
      <w:r w:rsidRPr="00351AAF">
        <w:rPr>
          <w:rFonts w:ascii="Times New Roman" w:hAnsi="Times New Roman" w:cs="Times New Roman"/>
          <w:sz w:val="24"/>
          <w:szCs w:val="24"/>
        </w:rPr>
        <w:t>ЭхоКГ должна включать всестороннюю оценку всех клапанов, восходящей аорты и индексов величины и функции левого желудочка</w:t>
      </w:r>
      <w:r w:rsidR="00094C46">
        <w:rPr>
          <w:rFonts w:ascii="Times New Roman" w:hAnsi="Times New Roman" w:cs="Times New Roman"/>
          <w:sz w:val="24"/>
          <w:szCs w:val="24"/>
        </w:rPr>
        <w:t xml:space="preserve"> (ЛЖ)</w:t>
      </w:r>
      <w:r w:rsidRPr="00351AAF">
        <w:rPr>
          <w:rFonts w:ascii="Times New Roman" w:hAnsi="Times New Roman" w:cs="Times New Roman"/>
          <w:sz w:val="24"/>
          <w:szCs w:val="24"/>
        </w:rPr>
        <w:t xml:space="preserve">. Размеры </w:t>
      </w:r>
      <w:r w:rsidR="00094C46">
        <w:rPr>
          <w:rFonts w:ascii="Times New Roman" w:hAnsi="Times New Roman" w:cs="Times New Roman"/>
          <w:sz w:val="24"/>
          <w:szCs w:val="24"/>
        </w:rPr>
        <w:t>левого желудочка</w:t>
      </w:r>
      <w:r w:rsidRPr="00351AAF">
        <w:rPr>
          <w:rFonts w:ascii="Times New Roman" w:hAnsi="Times New Roman" w:cs="Times New Roman"/>
          <w:sz w:val="24"/>
          <w:szCs w:val="24"/>
        </w:rPr>
        <w:t xml:space="preserve"> необходимо индексировать к площади поверхности тела. </w:t>
      </w:r>
    </w:p>
    <w:p w:rsidR="003D7ADF" w:rsidRPr="00351AAF" w:rsidRDefault="0032610D" w:rsidP="003D7A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Чреспищеводная ЭхоКГ должна применяться когда затруднено использование трансторакальной ЭхоКГ или для исключения тромбоза левого предсердия перед проведением перкутанной митральной комиссуротомии или при дисфункции протеза или подозрении на эндокардит. Она должна </w:t>
      </w:r>
      <w:r w:rsidR="003D7ADF" w:rsidRPr="00351AAF">
        <w:rPr>
          <w:rFonts w:ascii="Times New Roman" w:hAnsi="Times New Roman" w:cs="Times New Roman"/>
          <w:sz w:val="24"/>
          <w:szCs w:val="24"/>
        </w:rPr>
        <w:t>применяться во время операции дл</w:t>
      </w:r>
      <w:r w:rsidRPr="00351AAF">
        <w:rPr>
          <w:rFonts w:ascii="Times New Roman" w:hAnsi="Times New Roman" w:cs="Times New Roman"/>
          <w:sz w:val="24"/>
          <w:szCs w:val="24"/>
        </w:rPr>
        <w:t xml:space="preserve">я мониторирования результатов операции на клапане или сложных вмешательствах. </w:t>
      </w:r>
    </w:p>
    <w:p w:rsidR="0095025A" w:rsidRPr="00351AAF" w:rsidRDefault="0095025A" w:rsidP="009502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bCs/>
          <w:sz w:val="24"/>
          <w:szCs w:val="24"/>
        </w:rPr>
        <w:t xml:space="preserve">Остальные неинвазивные технологии (нагрузочные тесты, </w:t>
      </w:r>
      <w:r w:rsidR="000536B2">
        <w:rPr>
          <w:rFonts w:ascii="Times New Roman" w:hAnsi="Times New Roman" w:cs="Times New Roman"/>
          <w:bCs/>
          <w:sz w:val="24"/>
          <w:szCs w:val="24"/>
        </w:rPr>
        <w:t>м</w:t>
      </w:r>
      <w:r w:rsidR="000536B2" w:rsidRPr="000536B2">
        <w:rPr>
          <w:rFonts w:ascii="Times New Roman" w:hAnsi="Times New Roman" w:cs="Times New Roman"/>
          <w:bCs/>
          <w:sz w:val="24"/>
          <w:szCs w:val="24"/>
        </w:rPr>
        <w:t>ультиспиральная компьютерная томография</w:t>
      </w:r>
      <w:r w:rsidR="00DD2EEE">
        <w:rPr>
          <w:rFonts w:ascii="Times New Roman" w:hAnsi="Times New Roman" w:cs="Times New Roman"/>
          <w:bCs/>
          <w:sz w:val="24"/>
          <w:szCs w:val="24"/>
        </w:rPr>
        <w:t xml:space="preserve"> (МСКТ)</w:t>
      </w:r>
      <w:r w:rsidRPr="00351A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536B2">
        <w:rPr>
          <w:rFonts w:ascii="Times New Roman" w:hAnsi="Times New Roman" w:cs="Times New Roman"/>
          <w:bCs/>
          <w:sz w:val="24"/>
          <w:szCs w:val="24"/>
        </w:rPr>
        <w:t>м</w:t>
      </w:r>
      <w:r w:rsidR="000536B2" w:rsidRPr="000536B2">
        <w:rPr>
          <w:rFonts w:ascii="Times New Roman" w:hAnsi="Times New Roman" w:cs="Times New Roman"/>
          <w:bCs/>
          <w:sz w:val="24"/>
          <w:szCs w:val="24"/>
        </w:rPr>
        <w:t>агнитно-резонансная томография сердца</w:t>
      </w:r>
      <w:r w:rsidR="00DD2EEE">
        <w:rPr>
          <w:rFonts w:ascii="Times New Roman" w:hAnsi="Times New Roman" w:cs="Times New Roman"/>
          <w:bCs/>
          <w:sz w:val="24"/>
          <w:szCs w:val="24"/>
        </w:rPr>
        <w:t xml:space="preserve"> (МРТ)</w:t>
      </w:r>
      <w:r w:rsidRPr="00351AAF">
        <w:rPr>
          <w:rFonts w:ascii="Times New Roman" w:hAnsi="Times New Roman" w:cs="Times New Roman"/>
          <w:bCs/>
          <w:sz w:val="24"/>
          <w:szCs w:val="24"/>
        </w:rPr>
        <w:t>, рентгенография и биомаркеры) являются дополнительными, а инвазиные исследования за исключением дооперационной коронарографии ограничиваются только теми ситуациями, когда неинвазивные исследования не информативны.</w:t>
      </w:r>
    </w:p>
    <w:p w:rsidR="0032610D" w:rsidRPr="00351AAF" w:rsidRDefault="0032610D" w:rsidP="003D7AD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Оценка тяжести стенозирующей КБС должна включать комбинированную оценку площади клапанного отверстия и показателей, зависящих от скорости кровотока (табл.1).</w:t>
      </w:r>
    </w:p>
    <w:p w:rsidR="003D7ADF" w:rsidRPr="00351AAF" w:rsidRDefault="003D7ADF" w:rsidP="003D7ADF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Та</w:t>
      </w:r>
      <w:r w:rsidR="006154F8">
        <w:rPr>
          <w:rFonts w:ascii="Times New Roman" w:hAnsi="Times New Roman" w:cs="Times New Roman"/>
          <w:sz w:val="24"/>
          <w:szCs w:val="24"/>
        </w:rPr>
        <w:t xml:space="preserve">блица </w:t>
      </w:r>
    </w:p>
    <w:p w:rsidR="003D7ADF" w:rsidRPr="006154F8" w:rsidRDefault="003D7ADF" w:rsidP="003D7AD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54F8">
        <w:rPr>
          <w:rFonts w:ascii="Times New Roman" w:hAnsi="Times New Roman" w:cs="Times New Roman"/>
          <w:sz w:val="24"/>
          <w:szCs w:val="24"/>
        </w:rPr>
        <w:t>Критерии диагностики стенозирующей КБС</w:t>
      </w:r>
    </w:p>
    <w:tbl>
      <w:tblPr>
        <w:tblStyle w:val="a7"/>
        <w:tblW w:w="10627" w:type="dxa"/>
        <w:tblLayout w:type="fixed"/>
        <w:tblLook w:val="01E0"/>
      </w:tblPr>
      <w:tblGrid>
        <w:gridCol w:w="1809"/>
        <w:gridCol w:w="1701"/>
        <w:gridCol w:w="1305"/>
        <w:gridCol w:w="1294"/>
        <w:gridCol w:w="1683"/>
        <w:gridCol w:w="1565"/>
        <w:gridCol w:w="1270"/>
      </w:tblGrid>
      <w:tr w:rsidR="003D7ADF" w:rsidRPr="00545208" w:rsidTr="006154F8">
        <w:tc>
          <w:tcPr>
            <w:tcW w:w="1809" w:type="dxa"/>
            <w:vMerge w:val="restart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4300" w:type="dxa"/>
            <w:gridSpan w:val="3"/>
          </w:tcPr>
          <w:p w:rsidR="003D7ADF" w:rsidRPr="00545208" w:rsidRDefault="003D7ADF" w:rsidP="003D7ADF">
            <w:pPr>
              <w:widowControl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Митральный стеноз</w:t>
            </w:r>
          </w:p>
        </w:tc>
        <w:tc>
          <w:tcPr>
            <w:tcW w:w="4518" w:type="dxa"/>
            <w:gridSpan w:val="3"/>
          </w:tcPr>
          <w:p w:rsidR="003D7ADF" w:rsidRPr="00545208" w:rsidRDefault="003D7ADF" w:rsidP="003D7ADF">
            <w:pPr>
              <w:widowControl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Аортальный стеноз</w:t>
            </w:r>
          </w:p>
        </w:tc>
      </w:tr>
      <w:tr w:rsidR="003D7ADF" w:rsidRPr="00545208" w:rsidTr="006154F8">
        <w:tc>
          <w:tcPr>
            <w:tcW w:w="1809" w:type="dxa"/>
            <w:vMerge/>
          </w:tcPr>
          <w:p w:rsidR="003D7ADF" w:rsidRPr="00545208" w:rsidRDefault="003D7ADF" w:rsidP="003D7ADF">
            <w:pPr>
              <w:widowControl/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D7ADF" w:rsidRPr="00545208" w:rsidRDefault="003D7ADF" w:rsidP="003D7ADF">
            <w:pPr>
              <w:widowControl/>
              <w:contextualSpacing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Незначительный</w:t>
            </w:r>
          </w:p>
        </w:tc>
        <w:tc>
          <w:tcPr>
            <w:tcW w:w="1305" w:type="dxa"/>
          </w:tcPr>
          <w:p w:rsidR="003D7ADF" w:rsidRPr="00545208" w:rsidRDefault="003D7ADF" w:rsidP="003D7ADF">
            <w:pPr>
              <w:widowControl/>
              <w:contextualSpacing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 xml:space="preserve">Умеренный </w:t>
            </w:r>
          </w:p>
          <w:p w:rsidR="003D7ADF" w:rsidRPr="00545208" w:rsidRDefault="003D7ADF" w:rsidP="003D7ADF">
            <w:pPr>
              <w:widowControl/>
              <w:ind w:firstLine="567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294" w:type="dxa"/>
          </w:tcPr>
          <w:p w:rsidR="003D7ADF" w:rsidRPr="00545208" w:rsidRDefault="003D7ADF" w:rsidP="003D7ADF">
            <w:pPr>
              <w:widowControl/>
              <w:contextualSpacing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Тяжелый</w:t>
            </w:r>
          </w:p>
          <w:p w:rsidR="003D7ADF" w:rsidRPr="00545208" w:rsidRDefault="003D7ADF" w:rsidP="003D7ADF">
            <w:pPr>
              <w:widowControl/>
              <w:ind w:firstLine="567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683" w:type="dxa"/>
          </w:tcPr>
          <w:p w:rsidR="003D7ADF" w:rsidRPr="00545208" w:rsidRDefault="003D7ADF" w:rsidP="003D7ADF">
            <w:pPr>
              <w:widowControl/>
              <w:contextualSpacing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Незначительный</w:t>
            </w:r>
          </w:p>
        </w:tc>
        <w:tc>
          <w:tcPr>
            <w:tcW w:w="1565" w:type="dxa"/>
          </w:tcPr>
          <w:p w:rsidR="003D7ADF" w:rsidRPr="00545208" w:rsidRDefault="003D7ADF" w:rsidP="003D7ADF">
            <w:pPr>
              <w:widowControl/>
              <w:contextualSpacing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Умеренный</w:t>
            </w:r>
          </w:p>
        </w:tc>
        <w:tc>
          <w:tcPr>
            <w:tcW w:w="1270" w:type="dxa"/>
          </w:tcPr>
          <w:p w:rsidR="003D7ADF" w:rsidRPr="00545208" w:rsidRDefault="003D7ADF" w:rsidP="003D7ADF">
            <w:pPr>
              <w:widowControl/>
              <w:contextualSpacing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Тяжелый</w:t>
            </w:r>
          </w:p>
          <w:p w:rsidR="003D7ADF" w:rsidRPr="00545208" w:rsidRDefault="003D7ADF" w:rsidP="003D7ADF">
            <w:pPr>
              <w:widowControl/>
              <w:ind w:firstLine="567"/>
              <w:contextualSpacing/>
              <w:rPr>
                <w:b/>
                <w:sz w:val="22"/>
                <w:szCs w:val="22"/>
              </w:rPr>
            </w:pPr>
          </w:p>
        </w:tc>
      </w:tr>
      <w:tr w:rsidR="003D7ADF" w:rsidRPr="00545208" w:rsidTr="006154F8">
        <w:tc>
          <w:tcPr>
            <w:tcW w:w="1809" w:type="dxa"/>
          </w:tcPr>
          <w:p w:rsidR="003D7ADF" w:rsidRPr="00545208" w:rsidRDefault="003D7ADF" w:rsidP="006154F8">
            <w:pPr>
              <w:widowControl/>
              <w:contextualSpacing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 xml:space="preserve">Площадь отверстия (см </w:t>
            </w:r>
            <w:r w:rsidRPr="00545208">
              <w:rPr>
                <w:sz w:val="22"/>
                <w:szCs w:val="22"/>
                <w:vertAlign w:val="superscript"/>
              </w:rPr>
              <w:t xml:space="preserve">2 </w:t>
            </w:r>
            <w:r w:rsidRPr="00545208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3D7ADF" w:rsidRPr="00545208" w:rsidRDefault="003D7ADF" w:rsidP="003D7ADF">
            <w:pPr>
              <w:widowControl/>
              <w:ind w:firstLine="30"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 xml:space="preserve">&gt;2,0 </w:t>
            </w:r>
          </w:p>
          <w:p w:rsidR="003D7ADF" w:rsidRPr="00545208" w:rsidRDefault="003D7ADF" w:rsidP="003D7ADF">
            <w:pPr>
              <w:widowControl/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1,0-2,0</w:t>
            </w:r>
          </w:p>
        </w:tc>
        <w:tc>
          <w:tcPr>
            <w:tcW w:w="1294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&lt;1,0</w:t>
            </w:r>
          </w:p>
        </w:tc>
        <w:tc>
          <w:tcPr>
            <w:tcW w:w="1683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&gt; 1,8</w:t>
            </w:r>
          </w:p>
        </w:tc>
        <w:tc>
          <w:tcPr>
            <w:tcW w:w="1565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1,2-0,75</w:t>
            </w:r>
          </w:p>
        </w:tc>
        <w:tc>
          <w:tcPr>
            <w:tcW w:w="1270" w:type="dxa"/>
          </w:tcPr>
          <w:p w:rsidR="003D7ADF" w:rsidRPr="00545208" w:rsidRDefault="003D7ADF" w:rsidP="003D7ADF">
            <w:pPr>
              <w:widowControl/>
              <w:ind w:firstLine="42"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&lt;0,75</w:t>
            </w:r>
          </w:p>
        </w:tc>
      </w:tr>
      <w:tr w:rsidR="003D7ADF" w:rsidRPr="00545208" w:rsidTr="006154F8">
        <w:tc>
          <w:tcPr>
            <w:tcW w:w="1809" w:type="dxa"/>
          </w:tcPr>
          <w:p w:rsidR="00031A58" w:rsidRPr="00545208" w:rsidRDefault="003D7ADF" w:rsidP="003D7ADF">
            <w:pPr>
              <w:widowControl/>
              <w:contextualSpacing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lastRenderedPageBreak/>
              <w:t xml:space="preserve">Максимальный градиент давления </w:t>
            </w:r>
          </w:p>
          <w:p w:rsidR="003D7ADF" w:rsidRPr="00545208" w:rsidRDefault="003D7ADF" w:rsidP="003D7ADF">
            <w:pPr>
              <w:widowControl/>
              <w:contextualSpacing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(мм рт.ст.)</w:t>
            </w:r>
          </w:p>
        </w:tc>
        <w:tc>
          <w:tcPr>
            <w:tcW w:w="1701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 xml:space="preserve">7-11 </w:t>
            </w:r>
          </w:p>
        </w:tc>
        <w:tc>
          <w:tcPr>
            <w:tcW w:w="1305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12-20</w:t>
            </w:r>
          </w:p>
        </w:tc>
        <w:tc>
          <w:tcPr>
            <w:tcW w:w="1294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&gt;20</w:t>
            </w:r>
          </w:p>
        </w:tc>
        <w:tc>
          <w:tcPr>
            <w:tcW w:w="1683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10-35</w:t>
            </w:r>
          </w:p>
        </w:tc>
        <w:tc>
          <w:tcPr>
            <w:tcW w:w="1565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36-65</w:t>
            </w:r>
          </w:p>
        </w:tc>
        <w:tc>
          <w:tcPr>
            <w:tcW w:w="1270" w:type="dxa"/>
          </w:tcPr>
          <w:p w:rsidR="003D7ADF" w:rsidRPr="00545208" w:rsidRDefault="003D7ADF" w:rsidP="003D7ADF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&gt;65</w:t>
            </w:r>
          </w:p>
        </w:tc>
      </w:tr>
    </w:tbl>
    <w:p w:rsidR="002A2550" w:rsidRPr="00351AAF" w:rsidRDefault="002A2550" w:rsidP="002A2550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1DAE" w:rsidRPr="00351AAF" w:rsidRDefault="00F21DAE" w:rsidP="00F21DA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Количественная оценка тяжести </w:t>
      </w:r>
      <w:r w:rsidRPr="00351AAF">
        <w:rPr>
          <w:rFonts w:ascii="Times New Roman" w:hAnsi="Times New Roman" w:cs="Times New Roman"/>
          <w:b/>
          <w:sz w:val="24"/>
          <w:szCs w:val="24"/>
        </w:rPr>
        <w:t>регургитации</w:t>
      </w:r>
      <w:r w:rsidRPr="00351AAF">
        <w:rPr>
          <w:rFonts w:ascii="Times New Roman" w:hAnsi="Times New Roman" w:cs="Times New Roman"/>
          <w:sz w:val="24"/>
          <w:szCs w:val="24"/>
        </w:rPr>
        <w:t xml:space="preserve"> не должна основываться на одном единственном показателе, а требует интегрального подхода (табл. 2,</w:t>
      </w:r>
      <w:r w:rsidR="003E3505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 xml:space="preserve">3). </w:t>
      </w:r>
    </w:p>
    <w:p w:rsidR="00F21DAE" w:rsidRPr="002A2550" w:rsidRDefault="00F21DAE" w:rsidP="00F21DAE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A2550">
        <w:rPr>
          <w:rFonts w:ascii="Times New Roman" w:hAnsi="Times New Roman" w:cs="Times New Roman"/>
          <w:sz w:val="24"/>
          <w:szCs w:val="24"/>
        </w:rPr>
        <w:t>Таблица 2</w:t>
      </w:r>
    </w:p>
    <w:p w:rsidR="00F21DAE" w:rsidRPr="00351AAF" w:rsidRDefault="00F21DAE" w:rsidP="00F21DAE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>Количественные критерии определения клапанной регургитации</w:t>
      </w:r>
    </w:p>
    <w:tbl>
      <w:tblPr>
        <w:tblStyle w:val="a7"/>
        <w:tblW w:w="0" w:type="auto"/>
        <w:tblLook w:val="01E0"/>
      </w:tblPr>
      <w:tblGrid>
        <w:gridCol w:w="1801"/>
        <w:gridCol w:w="1863"/>
        <w:gridCol w:w="1328"/>
        <w:gridCol w:w="1253"/>
        <w:gridCol w:w="1863"/>
        <w:gridCol w:w="1372"/>
        <w:gridCol w:w="1225"/>
      </w:tblGrid>
      <w:tr w:rsidR="001A21F1" w:rsidRPr="006154F8" w:rsidTr="00F66693">
        <w:tc>
          <w:tcPr>
            <w:tcW w:w="1994" w:type="dxa"/>
            <w:vMerge w:val="restart"/>
          </w:tcPr>
          <w:p w:rsidR="00F21DAE" w:rsidRPr="006154F8" w:rsidRDefault="00F21DAE" w:rsidP="00F21DAE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4362" w:type="dxa"/>
            <w:gridSpan w:val="3"/>
          </w:tcPr>
          <w:p w:rsidR="00F21DAE" w:rsidRPr="006154F8" w:rsidRDefault="00F21DAE" w:rsidP="00F21DAE">
            <w:pPr>
              <w:widowControl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Митральная недостаточность</w:t>
            </w:r>
          </w:p>
        </w:tc>
        <w:tc>
          <w:tcPr>
            <w:tcW w:w="4492" w:type="dxa"/>
            <w:gridSpan w:val="3"/>
          </w:tcPr>
          <w:p w:rsidR="00F21DAE" w:rsidRPr="006154F8" w:rsidRDefault="00F21DAE" w:rsidP="00F21DAE">
            <w:pPr>
              <w:widowControl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Аортальная недостаточность</w:t>
            </w:r>
          </w:p>
        </w:tc>
      </w:tr>
      <w:tr w:rsidR="001A21F1" w:rsidRPr="006154F8" w:rsidTr="00F66693">
        <w:trPr>
          <w:trHeight w:val="489"/>
        </w:trPr>
        <w:tc>
          <w:tcPr>
            <w:tcW w:w="1994" w:type="dxa"/>
            <w:vMerge/>
          </w:tcPr>
          <w:p w:rsidR="00F21DAE" w:rsidRPr="006154F8" w:rsidRDefault="00F21DAE" w:rsidP="00F21DAE">
            <w:pPr>
              <w:widowControl/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dxa"/>
          </w:tcPr>
          <w:p w:rsidR="00F21DAE" w:rsidRPr="006154F8" w:rsidRDefault="001A21F1" w:rsidP="001A21F1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Н</w:t>
            </w:r>
            <w:r w:rsidR="00F21DAE" w:rsidRPr="006154F8">
              <w:rPr>
                <w:b/>
                <w:sz w:val="22"/>
                <w:szCs w:val="22"/>
              </w:rPr>
              <w:t>езначительная</w:t>
            </w:r>
          </w:p>
        </w:tc>
        <w:tc>
          <w:tcPr>
            <w:tcW w:w="1257" w:type="dxa"/>
          </w:tcPr>
          <w:p w:rsidR="00F21DAE" w:rsidRPr="006154F8" w:rsidRDefault="001A21F1" w:rsidP="001A21F1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У</w:t>
            </w:r>
            <w:r w:rsidR="00F21DAE" w:rsidRPr="006154F8">
              <w:rPr>
                <w:b/>
                <w:sz w:val="22"/>
                <w:szCs w:val="22"/>
              </w:rPr>
              <w:t xml:space="preserve">меренная </w:t>
            </w:r>
          </w:p>
        </w:tc>
        <w:tc>
          <w:tcPr>
            <w:tcW w:w="1353" w:type="dxa"/>
          </w:tcPr>
          <w:p w:rsidR="00F21DAE" w:rsidRPr="006154F8" w:rsidRDefault="001A21F1" w:rsidP="001A21F1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Т</w:t>
            </w:r>
            <w:r w:rsidR="00F21DAE" w:rsidRPr="006154F8">
              <w:rPr>
                <w:b/>
                <w:sz w:val="22"/>
                <w:szCs w:val="22"/>
              </w:rPr>
              <w:t>яжелая</w:t>
            </w:r>
          </w:p>
        </w:tc>
        <w:tc>
          <w:tcPr>
            <w:tcW w:w="1785" w:type="dxa"/>
          </w:tcPr>
          <w:p w:rsidR="00F21DAE" w:rsidRPr="006154F8" w:rsidRDefault="001A21F1" w:rsidP="001A21F1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Н</w:t>
            </w:r>
            <w:r w:rsidR="00F21DAE" w:rsidRPr="006154F8">
              <w:rPr>
                <w:b/>
                <w:sz w:val="22"/>
                <w:szCs w:val="22"/>
              </w:rPr>
              <w:t>езначительная</w:t>
            </w:r>
          </w:p>
        </w:tc>
        <w:tc>
          <w:tcPr>
            <w:tcW w:w="1400" w:type="dxa"/>
          </w:tcPr>
          <w:p w:rsidR="00F21DAE" w:rsidRPr="006154F8" w:rsidRDefault="001A21F1" w:rsidP="001A21F1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У</w:t>
            </w:r>
            <w:r w:rsidR="00F21DAE" w:rsidRPr="006154F8">
              <w:rPr>
                <w:b/>
                <w:sz w:val="22"/>
                <w:szCs w:val="22"/>
              </w:rPr>
              <w:t>меренная</w:t>
            </w:r>
          </w:p>
        </w:tc>
        <w:tc>
          <w:tcPr>
            <w:tcW w:w="1307" w:type="dxa"/>
          </w:tcPr>
          <w:p w:rsidR="00F21DAE" w:rsidRPr="006154F8" w:rsidRDefault="001A21F1" w:rsidP="001A21F1">
            <w:pPr>
              <w:widowControl/>
              <w:contextualSpacing/>
              <w:jc w:val="center"/>
              <w:rPr>
                <w:b/>
                <w:sz w:val="22"/>
                <w:szCs w:val="22"/>
              </w:rPr>
            </w:pPr>
            <w:r w:rsidRPr="006154F8">
              <w:rPr>
                <w:b/>
                <w:sz w:val="22"/>
                <w:szCs w:val="22"/>
              </w:rPr>
              <w:t>Т</w:t>
            </w:r>
            <w:r w:rsidR="00F21DAE" w:rsidRPr="006154F8">
              <w:rPr>
                <w:b/>
                <w:sz w:val="22"/>
                <w:szCs w:val="22"/>
              </w:rPr>
              <w:t>яжелая</w:t>
            </w:r>
          </w:p>
        </w:tc>
      </w:tr>
      <w:tr w:rsidR="001A21F1" w:rsidRPr="006154F8" w:rsidTr="00F66693">
        <w:tc>
          <w:tcPr>
            <w:tcW w:w="1994" w:type="dxa"/>
          </w:tcPr>
          <w:p w:rsidR="00F21DAE" w:rsidRPr="006154F8" w:rsidRDefault="00F21DAE" w:rsidP="001A21F1">
            <w:pPr>
              <w:widowControl/>
              <w:contextualSpacing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Объем регургитации (мл за сокращение)</w:t>
            </w:r>
          </w:p>
        </w:tc>
        <w:tc>
          <w:tcPr>
            <w:tcW w:w="1752" w:type="dxa"/>
          </w:tcPr>
          <w:p w:rsidR="00F21DAE" w:rsidRPr="006154F8" w:rsidRDefault="00F21DAE" w:rsidP="001A21F1">
            <w:pPr>
              <w:widowControl/>
              <w:ind w:hanging="13"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&lt;30  </w:t>
            </w:r>
          </w:p>
          <w:p w:rsidR="00F21DAE" w:rsidRPr="006154F8" w:rsidRDefault="00F21DAE" w:rsidP="00F21DAE">
            <w:pPr>
              <w:widowControl/>
              <w:ind w:firstLine="56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57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30-50</w:t>
            </w:r>
          </w:p>
        </w:tc>
        <w:tc>
          <w:tcPr>
            <w:tcW w:w="1353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≥ 60 </w:t>
            </w:r>
          </w:p>
        </w:tc>
        <w:tc>
          <w:tcPr>
            <w:tcW w:w="1785" w:type="dxa"/>
          </w:tcPr>
          <w:p w:rsidR="00F21DAE" w:rsidRPr="006154F8" w:rsidRDefault="00F21DAE" w:rsidP="001A21F1">
            <w:pPr>
              <w:widowControl/>
              <w:ind w:hanging="14"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&lt;30 </w:t>
            </w:r>
          </w:p>
        </w:tc>
        <w:tc>
          <w:tcPr>
            <w:tcW w:w="1400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30-59 </w:t>
            </w:r>
          </w:p>
        </w:tc>
        <w:tc>
          <w:tcPr>
            <w:tcW w:w="1307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≥ 60 </w:t>
            </w:r>
          </w:p>
        </w:tc>
      </w:tr>
      <w:tr w:rsidR="001A21F1" w:rsidRPr="006154F8" w:rsidTr="00F66693">
        <w:tc>
          <w:tcPr>
            <w:tcW w:w="1994" w:type="dxa"/>
          </w:tcPr>
          <w:p w:rsidR="00F21DAE" w:rsidRPr="006154F8" w:rsidRDefault="00F21DAE" w:rsidP="001A21F1">
            <w:pPr>
              <w:widowControl/>
              <w:contextualSpacing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Фракция регургитации (%) </w:t>
            </w:r>
          </w:p>
        </w:tc>
        <w:tc>
          <w:tcPr>
            <w:tcW w:w="1752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&lt; 30</w:t>
            </w:r>
          </w:p>
        </w:tc>
        <w:tc>
          <w:tcPr>
            <w:tcW w:w="1257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30-49</w:t>
            </w:r>
          </w:p>
        </w:tc>
        <w:tc>
          <w:tcPr>
            <w:tcW w:w="1353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≥50</w:t>
            </w:r>
          </w:p>
        </w:tc>
        <w:tc>
          <w:tcPr>
            <w:tcW w:w="1785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&lt;30</w:t>
            </w:r>
          </w:p>
        </w:tc>
        <w:tc>
          <w:tcPr>
            <w:tcW w:w="1400" w:type="dxa"/>
          </w:tcPr>
          <w:p w:rsidR="00F21DAE" w:rsidRPr="006154F8" w:rsidRDefault="00F21DAE" w:rsidP="001A21F1">
            <w:pPr>
              <w:widowControl/>
              <w:ind w:firstLine="12"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30-49</w:t>
            </w:r>
          </w:p>
        </w:tc>
        <w:tc>
          <w:tcPr>
            <w:tcW w:w="1307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>≥50</w:t>
            </w:r>
          </w:p>
        </w:tc>
      </w:tr>
      <w:tr w:rsidR="001A21F1" w:rsidRPr="006154F8" w:rsidTr="00F66693">
        <w:tc>
          <w:tcPr>
            <w:tcW w:w="1994" w:type="dxa"/>
          </w:tcPr>
          <w:p w:rsidR="00F21DAE" w:rsidRPr="006154F8" w:rsidRDefault="00F21DAE" w:rsidP="001A21F1">
            <w:pPr>
              <w:widowControl/>
              <w:contextualSpacing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Эффективная площадь отверстия регургитации (см </w:t>
            </w:r>
            <w:r w:rsidRPr="006154F8">
              <w:rPr>
                <w:sz w:val="22"/>
                <w:szCs w:val="22"/>
                <w:vertAlign w:val="superscript"/>
              </w:rPr>
              <w:t xml:space="preserve">2 </w:t>
            </w:r>
            <w:r w:rsidRPr="006154F8">
              <w:rPr>
                <w:sz w:val="22"/>
                <w:szCs w:val="22"/>
              </w:rPr>
              <w:t>)</w:t>
            </w:r>
          </w:p>
        </w:tc>
        <w:tc>
          <w:tcPr>
            <w:tcW w:w="1752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&lt; 0,20  </w:t>
            </w:r>
          </w:p>
        </w:tc>
        <w:tc>
          <w:tcPr>
            <w:tcW w:w="1257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0,20-0,39 </w:t>
            </w:r>
          </w:p>
        </w:tc>
        <w:tc>
          <w:tcPr>
            <w:tcW w:w="1353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≥0,40 </w:t>
            </w:r>
          </w:p>
        </w:tc>
        <w:tc>
          <w:tcPr>
            <w:tcW w:w="1785" w:type="dxa"/>
          </w:tcPr>
          <w:p w:rsidR="00F21DAE" w:rsidRPr="006154F8" w:rsidRDefault="00F21DAE" w:rsidP="001A21F1">
            <w:pPr>
              <w:widowControl/>
              <w:ind w:hanging="14"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&lt; 0,10 </w:t>
            </w:r>
          </w:p>
        </w:tc>
        <w:tc>
          <w:tcPr>
            <w:tcW w:w="1400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0,10-0,29 </w:t>
            </w:r>
          </w:p>
        </w:tc>
        <w:tc>
          <w:tcPr>
            <w:tcW w:w="1307" w:type="dxa"/>
          </w:tcPr>
          <w:p w:rsidR="00F21DAE" w:rsidRPr="006154F8" w:rsidRDefault="00F21DAE" w:rsidP="001A21F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6154F8">
              <w:rPr>
                <w:sz w:val="22"/>
                <w:szCs w:val="22"/>
              </w:rPr>
              <w:t xml:space="preserve">≥0,30 </w:t>
            </w:r>
          </w:p>
        </w:tc>
      </w:tr>
    </w:tbl>
    <w:p w:rsidR="000536B2" w:rsidRDefault="000536B2" w:rsidP="002A2550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A2550" w:rsidRDefault="002A2550" w:rsidP="002A2550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2A2550" w:rsidRPr="002A2550" w:rsidRDefault="002A2550" w:rsidP="002A2550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A2550">
        <w:rPr>
          <w:rFonts w:ascii="Times New Roman" w:hAnsi="Times New Roman" w:cs="Times New Roman"/>
          <w:sz w:val="24"/>
          <w:szCs w:val="24"/>
        </w:rPr>
        <w:t>Критерии определения выраженной клапанной регургитации</w:t>
      </w:r>
    </w:p>
    <w:tbl>
      <w:tblPr>
        <w:tblStyle w:val="a7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3146"/>
        <w:gridCol w:w="2620"/>
        <w:gridCol w:w="2620"/>
      </w:tblGrid>
      <w:tr w:rsidR="002A2550" w:rsidRPr="00545208" w:rsidTr="000536B2">
        <w:tc>
          <w:tcPr>
            <w:tcW w:w="2093" w:type="dxa"/>
          </w:tcPr>
          <w:p w:rsidR="002A2550" w:rsidRPr="00545208" w:rsidRDefault="002A2550" w:rsidP="000536B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Недостаточность АК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Недостаточность МК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Недостаточность ТК</w:t>
            </w:r>
          </w:p>
        </w:tc>
      </w:tr>
      <w:tr w:rsidR="002A2550" w:rsidRPr="00545208" w:rsidTr="000536B2">
        <w:tc>
          <w:tcPr>
            <w:tcW w:w="2093" w:type="dxa"/>
            <w:vMerge w:val="restart"/>
          </w:tcPr>
          <w:p w:rsidR="002A2550" w:rsidRPr="00545208" w:rsidRDefault="002A2550" w:rsidP="000536B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Специфические</w:t>
            </w: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Центральный поток регургитации шириной ≥65% ширины выносящего пути ЛЖ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Ширина перешейка регургитации ≥0,7см с центральным потоком регургитации (&gt;40% площади ЛП</w:t>
            </w:r>
            <w:r w:rsidRPr="00545208">
              <w:rPr>
                <w:sz w:val="22"/>
                <w:szCs w:val="22"/>
                <w:vertAlign w:val="superscript"/>
              </w:rPr>
              <w:t xml:space="preserve">1 </w:t>
            </w:r>
            <w:r w:rsidRPr="00545208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Ширина перешейка регургитации &gt;0,7 см</w:t>
            </w:r>
          </w:p>
        </w:tc>
      </w:tr>
      <w:tr w:rsidR="002A2550" w:rsidRPr="00545208" w:rsidTr="000536B2">
        <w:tc>
          <w:tcPr>
            <w:tcW w:w="2093" w:type="dxa"/>
            <w:vMerge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545208">
              <w:rPr>
                <w:sz w:val="22"/>
                <w:szCs w:val="22"/>
              </w:rPr>
              <w:t>Ширина перешейка регургитации &gt;0,6 см</w:t>
            </w:r>
            <w:r w:rsidRPr="0054520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545208">
              <w:rPr>
                <w:sz w:val="22"/>
                <w:szCs w:val="22"/>
              </w:rPr>
              <w:t>Высокая конвергенция потока</w:t>
            </w:r>
            <w:r w:rsidRPr="0054520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545208">
              <w:rPr>
                <w:sz w:val="22"/>
                <w:szCs w:val="22"/>
              </w:rPr>
              <w:t>Высокая конвергенция потока</w:t>
            </w:r>
            <w:r w:rsidRPr="00545208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2A2550" w:rsidRPr="00545208" w:rsidTr="000536B2">
        <w:tc>
          <w:tcPr>
            <w:tcW w:w="2093" w:type="dxa"/>
            <w:vMerge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Ретроградный систолический кровоток в легочных венах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Ретроградный систолический поток в печеных венах</w:t>
            </w:r>
          </w:p>
        </w:tc>
      </w:tr>
      <w:tr w:rsidR="002A2550" w:rsidRPr="00545208" w:rsidTr="000536B2">
        <w:tc>
          <w:tcPr>
            <w:tcW w:w="2093" w:type="dxa"/>
            <w:vMerge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Выраженный пролапс створки МК или разрыв папиллярной мышцы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A2550" w:rsidRPr="00545208" w:rsidTr="000536B2">
        <w:tc>
          <w:tcPr>
            <w:tcW w:w="2093" w:type="dxa"/>
            <w:vMerge w:val="restart"/>
          </w:tcPr>
          <w:p w:rsidR="002A2550" w:rsidRPr="00545208" w:rsidRDefault="002A2550" w:rsidP="000536B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Дополнительные</w:t>
            </w: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Время полуспада градиента давления &lt;200 мс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Интенсивный треугольной формы поток при постоянно-волновом допплеровском исследовании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 xml:space="preserve">Интенсивный треугольной формы поток при постоянно-волновом допплеровском исследовании с ранним пиком </w:t>
            </w:r>
          </w:p>
        </w:tc>
      </w:tr>
      <w:tr w:rsidR="002A2550" w:rsidRPr="00545208" w:rsidTr="000536B2">
        <w:tc>
          <w:tcPr>
            <w:tcW w:w="2093" w:type="dxa"/>
            <w:vMerge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Голодиастолический аортальный поток в нисходящем отделе аорты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545208">
              <w:rPr>
                <w:sz w:val="22"/>
                <w:szCs w:val="22"/>
              </w:rPr>
              <w:t>Преобладаниепотока раннего наполнения ЛЖ (Е&gt;1,2 м/с)</w:t>
            </w:r>
            <w:r w:rsidRPr="0054520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Расширение нижней полой вены с изменением диаметрана вдохе &lt;50%</w:t>
            </w:r>
          </w:p>
        </w:tc>
      </w:tr>
      <w:tr w:rsidR="002A2550" w:rsidRPr="00545208" w:rsidTr="000536B2">
        <w:tc>
          <w:tcPr>
            <w:tcW w:w="2093" w:type="dxa"/>
            <w:vMerge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545208">
              <w:rPr>
                <w:sz w:val="22"/>
                <w:szCs w:val="22"/>
              </w:rPr>
              <w:t>Умеренное или значительное увеличение ЛЖ</w:t>
            </w:r>
            <w:r w:rsidRPr="00545208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  <w:vertAlign w:val="superscript"/>
              </w:rPr>
            </w:pPr>
            <w:r w:rsidRPr="00545208">
              <w:rPr>
                <w:sz w:val="22"/>
                <w:szCs w:val="22"/>
              </w:rPr>
              <w:t>Увеличесние размеров ЛЖ и ЛП</w:t>
            </w:r>
            <w:r w:rsidRPr="00545208">
              <w:rPr>
                <w:sz w:val="22"/>
                <w:szCs w:val="22"/>
                <w:vertAlign w:val="superscript"/>
              </w:rPr>
              <w:t>5  (особенно при сохраненной функции ЛЖ)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Выраженный поток Е, особенно если он &gt;1 м/с</w:t>
            </w:r>
          </w:p>
        </w:tc>
      </w:tr>
      <w:tr w:rsidR="002A2550" w:rsidRPr="00545208" w:rsidTr="000536B2">
        <w:tc>
          <w:tcPr>
            <w:tcW w:w="2093" w:type="dxa"/>
            <w:vMerge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Дилатация ПЖ и ПП</w:t>
            </w:r>
          </w:p>
        </w:tc>
      </w:tr>
      <w:tr w:rsidR="002A2550" w:rsidRPr="00545208" w:rsidTr="000536B2">
        <w:tc>
          <w:tcPr>
            <w:tcW w:w="2093" w:type="dxa"/>
          </w:tcPr>
          <w:p w:rsidR="002A2550" w:rsidRPr="00545208" w:rsidRDefault="002A2550" w:rsidP="000536B2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545208">
              <w:rPr>
                <w:b/>
                <w:sz w:val="22"/>
                <w:szCs w:val="22"/>
              </w:rPr>
              <w:t>Количественные параметры</w:t>
            </w: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A2550" w:rsidRPr="00545208" w:rsidTr="000536B2">
        <w:tc>
          <w:tcPr>
            <w:tcW w:w="2093" w:type="dxa"/>
          </w:tcPr>
          <w:p w:rsidR="002A2550" w:rsidRPr="00545208" w:rsidRDefault="002A2550" w:rsidP="000536B2">
            <w:pPr>
              <w:contextualSpacing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lastRenderedPageBreak/>
              <w:t>Объем регургитации, мл</w:t>
            </w: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≥60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≥60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A2550" w:rsidRPr="00545208" w:rsidTr="000536B2">
        <w:tc>
          <w:tcPr>
            <w:tcW w:w="2093" w:type="dxa"/>
          </w:tcPr>
          <w:p w:rsidR="002A2550" w:rsidRPr="00545208" w:rsidRDefault="002A2550" w:rsidP="000536B2">
            <w:pPr>
              <w:contextualSpacing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Фракция регургитации, %</w:t>
            </w: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≥50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≥50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2A2550" w:rsidRPr="00545208" w:rsidTr="000536B2">
        <w:tc>
          <w:tcPr>
            <w:tcW w:w="2093" w:type="dxa"/>
          </w:tcPr>
          <w:p w:rsidR="002A2550" w:rsidRPr="00545208" w:rsidRDefault="002A2550" w:rsidP="000536B2">
            <w:pPr>
              <w:contextualSpacing/>
              <w:rPr>
                <w:sz w:val="22"/>
                <w:szCs w:val="22"/>
                <w:vertAlign w:val="superscript"/>
              </w:rPr>
            </w:pPr>
            <w:r w:rsidRPr="00545208">
              <w:rPr>
                <w:sz w:val="22"/>
                <w:szCs w:val="22"/>
              </w:rPr>
              <w:t>Площадь потока регургитации, см</w:t>
            </w:r>
            <w:r w:rsidRPr="0054520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46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≥0,30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  <w:r w:rsidRPr="00545208">
              <w:rPr>
                <w:sz w:val="22"/>
                <w:szCs w:val="22"/>
              </w:rPr>
              <w:t>≥0,40</w:t>
            </w:r>
          </w:p>
        </w:tc>
        <w:tc>
          <w:tcPr>
            <w:tcW w:w="2620" w:type="dxa"/>
          </w:tcPr>
          <w:p w:rsidR="002A2550" w:rsidRPr="00545208" w:rsidRDefault="002A2550" w:rsidP="000536B2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2A2550" w:rsidRPr="002A2550" w:rsidRDefault="002A2550" w:rsidP="00A92A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2550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2A2550">
        <w:rPr>
          <w:rFonts w:ascii="Times New Roman" w:hAnsi="Times New Roman" w:cs="Times New Roman"/>
          <w:sz w:val="16"/>
          <w:szCs w:val="16"/>
        </w:rPr>
        <w:tab/>
        <w:t xml:space="preserve">Предел Найквиста 50—60 см/с; </w:t>
      </w:r>
      <w:r w:rsidRPr="002A2550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2A2550">
        <w:rPr>
          <w:rFonts w:ascii="Times New Roman" w:hAnsi="Times New Roman" w:cs="Times New Roman"/>
          <w:sz w:val="16"/>
          <w:szCs w:val="16"/>
        </w:rPr>
        <w:t xml:space="preserve">высокой считается конвергенция потока с радиусом &gt; 0,9 см для центральной струи при пределе Найквиста 40 см/с, для эксцентрической струи требуется коррекция угла; </w:t>
      </w:r>
      <w:r w:rsidRPr="002A2550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Pr="002A2550">
        <w:rPr>
          <w:rFonts w:ascii="Times New Roman" w:hAnsi="Times New Roman" w:cs="Times New Roman"/>
          <w:sz w:val="16"/>
          <w:szCs w:val="16"/>
        </w:rPr>
        <w:tab/>
        <w:t xml:space="preserve">обычно у пациентов старше 50 лет или при состояниях с нарушенным расслаблением в случае МС или других причин повышения давления в ЛП; </w:t>
      </w:r>
      <w:r w:rsidRPr="002A2550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2A2550">
        <w:rPr>
          <w:rFonts w:ascii="Times New Roman" w:hAnsi="Times New Roman" w:cs="Times New Roman"/>
          <w:sz w:val="16"/>
          <w:szCs w:val="16"/>
        </w:rPr>
        <w:tab/>
        <w:t>при отсутствии других этиологических факторов дилатации ЛЖ;</w:t>
      </w:r>
    </w:p>
    <w:p w:rsidR="00A92AAD" w:rsidRDefault="002A2550" w:rsidP="00A92A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2550"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 w:rsidRPr="002A2550">
        <w:rPr>
          <w:rFonts w:ascii="Times New Roman" w:hAnsi="Times New Roman" w:cs="Times New Roman"/>
          <w:sz w:val="16"/>
          <w:szCs w:val="16"/>
        </w:rPr>
        <w:tab/>
        <w:t>при отсутствии других этиологических факторов дилатации ЛЖ, ЛП и острой недостаточности МК.</w:t>
      </w:r>
    </w:p>
    <w:p w:rsidR="002A2550" w:rsidRPr="002A2550" w:rsidRDefault="002A2550" w:rsidP="00A92A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2550">
        <w:rPr>
          <w:rFonts w:ascii="Times New Roman" w:hAnsi="Times New Roman" w:cs="Times New Roman"/>
          <w:sz w:val="16"/>
          <w:szCs w:val="16"/>
        </w:rPr>
        <w:t>ТК</w:t>
      </w:r>
      <w:r w:rsidR="00A92AAD">
        <w:rPr>
          <w:rFonts w:ascii="Times New Roman" w:hAnsi="Times New Roman" w:cs="Times New Roman"/>
          <w:sz w:val="16"/>
          <w:szCs w:val="16"/>
        </w:rPr>
        <w:t xml:space="preserve"> – </w:t>
      </w:r>
      <w:r w:rsidRPr="002A2550">
        <w:rPr>
          <w:rFonts w:ascii="Times New Roman" w:hAnsi="Times New Roman" w:cs="Times New Roman"/>
          <w:sz w:val="16"/>
          <w:szCs w:val="16"/>
        </w:rPr>
        <w:t>трикуспидальный клапан; ЛП</w:t>
      </w:r>
      <w:r w:rsidR="00A92AAD">
        <w:rPr>
          <w:rFonts w:ascii="Times New Roman" w:hAnsi="Times New Roman" w:cs="Times New Roman"/>
          <w:sz w:val="16"/>
          <w:szCs w:val="16"/>
        </w:rPr>
        <w:t xml:space="preserve"> – </w:t>
      </w:r>
      <w:r w:rsidRPr="002A2550">
        <w:rPr>
          <w:rFonts w:ascii="Times New Roman" w:hAnsi="Times New Roman" w:cs="Times New Roman"/>
          <w:sz w:val="16"/>
          <w:szCs w:val="16"/>
        </w:rPr>
        <w:t>левое предсердие; ПЖ</w:t>
      </w:r>
      <w:r w:rsidR="00A92AAD">
        <w:rPr>
          <w:rFonts w:ascii="Times New Roman" w:hAnsi="Times New Roman" w:cs="Times New Roman"/>
          <w:sz w:val="16"/>
          <w:szCs w:val="16"/>
        </w:rPr>
        <w:t xml:space="preserve"> – </w:t>
      </w:r>
      <w:r w:rsidRPr="002A2550">
        <w:rPr>
          <w:rFonts w:ascii="Times New Roman" w:hAnsi="Times New Roman" w:cs="Times New Roman"/>
          <w:sz w:val="16"/>
          <w:szCs w:val="16"/>
        </w:rPr>
        <w:t>правый желудочек; ПП</w:t>
      </w:r>
      <w:r w:rsidR="00A92AAD">
        <w:rPr>
          <w:rFonts w:ascii="Times New Roman" w:hAnsi="Times New Roman" w:cs="Times New Roman"/>
          <w:sz w:val="16"/>
          <w:szCs w:val="16"/>
        </w:rPr>
        <w:t xml:space="preserve"> – </w:t>
      </w:r>
      <w:r w:rsidRPr="002A2550">
        <w:rPr>
          <w:rFonts w:ascii="Times New Roman" w:hAnsi="Times New Roman" w:cs="Times New Roman"/>
          <w:sz w:val="16"/>
          <w:szCs w:val="16"/>
        </w:rPr>
        <w:t>правое предсердие.</w:t>
      </w:r>
    </w:p>
    <w:p w:rsidR="00D2144B" w:rsidRPr="00D802C6" w:rsidRDefault="00EE55AE" w:rsidP="00EE55A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  <w:r w:rsidRPr="000536B2">
        <w:rPr>
          <w:rFonts w:ascii="Times New Roman" w:hAnsi="Times New Roman" w:cs="Times New Roman"/>
          <w:b/>
          <w:sz w:val="16"/>
          <w:szCs w:val="16"/>
        </w:rPr>
        <w:t>Примечание</w:t>
      </w:r>
      <w:r w:rsidRPr="00D802C6">
        <w:rPr>
          <w:rFonts w:ascii="Times New Roman" w:hAnsi="Times New Roman" w:cs="Times New Roman"/>
          <w:sz w:val="16"/>
          <w:szCs w:val="16"/>
        </w:rPr>
        <w:t xml:space="preserve">: а </w:t>
      </w:r>
      <w:r w:rsidR="000536B2">
        <w:rPr>
          <w:rFonts w:ascii="Times New Roman" w:hAnsi="Times New Roman" w:cs="Times New Roman"/>
          <w:sz w:val="16"/>
          <w:szCs w:val="16"/>
        </w:rPr>
        <w:t>-</w:t>
      </w:r>
      <w:r w:rsidRPr="00D802C6">
        <w:rPr>
          <w:rFonts w:ascii="Times New Roman" w:hAnsi="Times New Roman" w:cs="Times New Roman"/>
          <w:sz w:val="16"/>
          <w:szCs w:val="16"/>
        </w:rPr>
        <w:t xml:space="preserve"> при числе Найквиста 50-60 см/с, b</w:t>
      </w:r>
      <w:r w:rsidR="000536B2">
        <w:rPr>
          <w:rFonts w:ascii="Times New Roman" w:hAnsi="Times New Roman" w:cs="Times New Roman"/>
          <w:sz w:val="16"/>
          <w:szCs w:val="16"/>
        </w:rPr>
        <w:t xml:space="preserve"> -</w:t>
      </w:r>
      <w:r w:rsidRPr="00D802C6">
        <w:rPr>
          <w:rFonts w:ascii="Times New Roman" w:hAnsi="Times New Roman" w:cs="Times New Roman"/>
          <w:sz w:val="16"/>
          <w:szCs w:val="16"/>
        </w:rPr>
        <w:t xml:space="preserve"> для среднего между апикальной четырёх- и двух-камерной проекций, c </w:t>
      </w:r>
      <w:r w:rsidR="000536B2">
        <w:rPr>
          <w:rFonts w:ascii="Times New Roman" w:hAnsi="Times New Roman" w:cs="Times New Roman"/>
          <w:sz w:val="16"/>
          <w:szCs w:val="16"/>
        </w:rPr>
        <w:t>-</w:t>
      </w:r>
      <w:r w:rsidRPr="00D802C6">
        <w:rPr>
          <w:rFonts w:ascii="Times New Roman" w:hAnsi="Times New Roman" w:cs="Times New Roman"/>
          <w:sz w:val="16"/>
          <w:szCs w:val="16"/>
        </w:rPr>
        <w:t xml:space="preserve"> при отсутствии других причин притупления систолического пика (фибрилляция предсердий, повышение давления в предсердиях), d </w:t>
      </w:r>
      <w:r w:rsidR="000536B2">
        <w:rPr>
          <w:rFonts w:ascii="Times New Roman" w:hAnsi="Times New Roman" w:cs="Times New Roman"/>
          <w:sz w:val="16"/>
          <w:szCs w:val="16"/>
        </w:rPr>
        <w:t xml:space="preserve">- </w:t>
      </w:r>
      <w:r w:rsidRPr="00D802C6">
        <w:rPr>
          <w:rFonts w:ascii="Times New Roman" w:hAnsi="Times New Roman" w:cs="Times New Roman"/>
          <w:sz w:val="16"/>
          <w:szCs w:val="16"/>
        </w:rPr>
        <w:t xml:space="preserve">в отсутствии других причин повышения давления в ЛП и митрального стеноза, e </w:t>
      </w:r>
      <w:r w:rsidR="000536B2">
        <w:rPr>
          <w:rFonts w:ascii="Times New Roman" w:hAnsi="Times New Roman" w:cs="Times New Roman"/>
          <w:sz w:val="16"/>
          <w:szCs w:val="16"/>
        </w:rPr>
        <w:t>-</w:t>
      </w:r>
      <w:r w:rsidRPr="00D802C6">
        <w:rPr>
          <w:rFonts w:ascii="Times New Roman" w:hAnsi="Times New Roman" w:cs="Times New Roman"/>
          <w:sz w:val="16"/>
          <w:szCs w:val="16"/>
        </w:rPr>
        <w:t xml:space="preserve"> в отсутствии других при</w:t>
      </w:r>
      <w:r w:rsidR="000536B2">
        <w:rPr>
          <w:rFonts w:ascii="Times New Roman" w:hAnsi="Times New Roman" w:cs="Times New Roman"/>
          <w:sz w:val="16"/>
          <w:szCs w:val="16"/>
        </w:rPr>
        <w:t>чин повышения давления в ПП, f -</w:t>
      </w:r>
      <w:r w:rsidRPr="00D802C6">
        <w:rPr>
          <w:rFonts w:ascii="Times New Roman" w:hAnsi="Times New Roman" w:cs="Times New Roman"/>
          <w:sz w:val="16"/>
          <w:szCs w:val="16"/>
        </w:rPr>
        <w:t xml:space="preserve"> время полуспада давления укорачивается при повышении диастолического давления в ЛЖ, приёме вазодилататоров, у пациентов с мягкой расширенной аортой, и удлиняется при хронической аортальной недостаточности, g </w:t>
      </w:r>
      <w:r w:rsidR="000536B2">
        <w:rPr>
          <w:rFonts w:ascii="Times New Roman" w:hAnsi="Times New Roman" w:cs="Times New Roman"/>
          <w:sz w:val="16"/>
          <w:szCs w:val="16"/>
        </w:rPr>
        <w:t>-</w:t>
      </w:r>
      <w:r w:rsidRPr="00D802C6">
        <w:rPr>
          <w:rFonts w:ascii="Times New Roman" w:hAnsi="Times New Roman" w:cs="Times New Roman"/>
          <w:sz w:val="16"/>
          <w:szCs w:val="16"/>
        </w:rPr>
        <w:t xml:space="preserve"> базовое число Найквиста смещено к 28 см/с, h </w:t>
      </w:r>
      <w:r w:rsidR="000536B2">
        <w:rPr>
          <w:rFonts w:ascii="Times New Roman" w:hAnsi="Times New Roman" w:cs="Times New Roman"/>
          <w:sz w:val="16"/>
          <w:szCs w:val="16"/>
        </w:rPr>
        <w:t>-</w:t>
      </w:r>
      <w:r w:rsidRPr="00D802C6">
        <w:rPr>
          <w:rFonts w:ascii="Times New Roman" w:hAnsi="Times New Roman" w:cs="Times New Roman"/>
          <w:sz w:val="16"/>
          <w:szCs w:val="16"/>
        </w:rPr>
        <w:t xml:space="preserve"> различные пороговые значения используются при вторичной митральной недостаточности, когда </w:t>
      </w:r>
      <w:r w:rsidRPr="001475F4">
        <w:rPr>
          <w:rFonts w:ascii="Times New Roman" w:hAnsi="Times New Roman" w:cs="Times New Roman"/>
          <w:sz w:val="16"/>
          <w:szCs w:val="16"/>
        </w:rPr>
        <w:t>ЭПР</w:t>
      </w:r>
      <w:r w:rsidRPr="00D802C6">
        <w:rPr>
          <w:rFonts w:ascii="Times New Roman" w:hAnsi="Times New Roman" w:cs="Times New Roman"/>
          <w:sz w:val="16"/>
          <w:szCs w:val="16"/>
        </w:rPr>
        <w:t xml:space="preserve"> &gt;20 мм2 и объём регургитации ˃30 мл, выделяют подгруппу</w:t>
      </w:r>
      <w:r w:rsidR="000536B2">
        <w:rPr>
          <w:rFonts w:ascii="Times New Roman" w:hAnsi="Times New Roman" w:cs="Times New Roman"/>
          <w:sz w:val="16"/>
          <w:szCs w:val="16"/>
        </w:rPr>
        <w:t xml:space="preserve"> </w:t>
      </w:r>
      <w:r w:rsidRPr="00D802C6">
        <w:rPr>
          <w:rFonts w:ascii="Times New Roman" w:hAnsi="Times New Roman" w:cs="Times New Roman"/>
          <w:sz w:val="16"/>
          <w:szCs w:val="16"/>
        </w:rPr>
        <w:t xml:space="preserve">пациентов с повышенным риском кардиальных событий. </w:t>
      </w:r>
      <w:r w:rsidRPr="000536B2">
        <w:rPr>
          <w:rFonts w:ascii="Times New Roman" w:hAnsi="Times New Roman" w:cs="Times New Roman"/>
          <w:b/>
          <w:sz w:val="16"/>
          <w:szCs w:val="16"/>
        </w:rPr>
        <w:t>Сокращения</w:t>
      </w:r>
      <w:r w:rsidRPr="00D802C6">
        <w:rPr>
          <w:rFonts w:ascii="Times New Roman" w:hAnsi="Times New Roman" w:cs="Times New Roman"/>
          <w:sz w:val="16"/>
          <w:szCs w:val="16"/>
        </w:rPr>
        <w:t>: КДС</w:t>
      </w:r>
      <w:r w:rsidR="000536B2">
        <w:rPr>
          <w:rFonts w:ascii="Times New Roman" w:hAnsi="Times New Roman" w:cs="Times New Roman"/>
          <w:sz w:val="16"/>
          <w:szCs w:val="16"/>
        </w:rPr>
        <w:t xml:space="preserve"> – </w:t>
      </w:r>
      <w:r w:rsidRPr="00D802C6">
        <w:rPr>
          <w:rFonts w:ascii="Times New Roman" w:hAnsi="Times New Roman" w:cs="Times New Roman"/>
          <w:sz w:val="16"/>
          <w:szCs w:val="16"/>
        </w:rPr>
        <w:t>конечно-диастолическая скорость, ЭПР</w:t>
      </w:r>
      <w:r w:rsidR="000536B2">
        <w:rPr>
          <w:rFonts w:ascii="Times New Roman" w:hAnsi="Times New Roman" w:cs="Times New Roman"/>
          <w:sz w:val="16"/>
          <w:szCs w:val="16"/>
        </w:rPr>
        <w:t xml:space="preserve"> – </w:t>
      </w:r>
      <w:r w:rsidRPr="00D802C6">
        <w:rPr>
          <w:rFonts w:ascii="Times New Roman" w:hAnsi="Times New Roman" w:cs="Times New Roman"/>
          <w:sz w:val="16"/>
          <w:szCs w:val="16"/>
        </w:rPr>
        <w:t>эффек</w:t>
      </w:r>
      <w:r w:rsidR="000536B2">
        <w:rPr>
          <w:rFonts w:ascii="Times New Roman" w:hAnsi="Times New Roman" w:cs="Times New Roman"/>
          <w:sz w:val="16"/>
          <w:szCs w:val="16"/>
        </w:rPr>
        <w:t xml:space="preserve">тивная площадь регургитации, ЛП – </w:t>
      </w:r>
      <w:r w:rsidRPr="00D802C6">
        <w:rPr>
          <w:rFonts w:ascii="Times New Roman" w:hAnsi="Times New Roman" w:cs="Times New Roman"/>
          <w:sz w:val="16"/>
          <w:szCs w:val="16"/>
        </w:rPr>
        <w:t>левое предсердие, ЛЖ</w:t>
      </w:r>
      <w:r w:rsidR="000536B2">
        <w:rPr>
          <w:rFonts w:ascii="Times New Roman" w:hAnsi="Times New Roman" w:cs="Times New Roman"/>
          <w:sz w:val="16"/>
          <w:szCs w:val="16"/>
        </w:rPr>
        <w:t xml:space="preserve"> – </w:t>
      </w:r>
      <w:r w:rsidRPr="00D802C6">
        <w:rPr>
          <w:rFonts w:ascii="Times New Roman" w:hAnsi="Times New Roman" w:cs="Times New Roman"/>
          <w:sz w:val="16"/>
          <w:szCs w:val="16"/>
        </w:rPr>
        <w:t>левый желудочек, ПЗР</w:t>
      </w:r>
      <w:r w:rsidR="000536B2">
        <w:rPr>
          <w:rFonts w:ascii="Times New Roman" w:hAnsi="Times New Roman" w:cs="Times New Roman"/>
          <w:sz w:val="16"/>
          <w:szCs w:val="16"/>
        </w:rPr>
        <w:t xml:space="preserve"> – </w:t>
      </w:r>
      <w:r w:rsidRPr="00D802C6">
        <w:rPr>
          <w:rFonts w:ascii="Times New Roman" w:hAnsi="Times New Roman" w:cs="Times New Roman"/>
          <w:sz w:val="16"/>
          <w:szCs w:val="16"/>
        </w:rPr>
        <w:t>проксимальная зона регургитации, ПП</w:t>
      </w:r>
      <w:r w:rsidR="000536B2">
        <w:rPr>
          <w:rFonts w:ascii="Times New Roman" w:hAnsi="Times New Roman" w:cs="Times New Roman"/>
          <w:sz w:val="16"/>
          <w:szCs w:val="16"/>
        </w:rPr>
        <w:t xml:space="preserve"> – </w:t>
      </w:r>
      <w:r w:rsidRPr="00D802C6">
        <w:rPr>
          <w:rFonts w:ascii="Times New Roman" w:hAnsi="Times New Roman" w:cs="Times New Roman"/>
          <w:sz w:val="16"/>
          <w:szCs w:val="16"/>
        </w:rPr>
        <w:t>правое предсердие, ТрН</w:t>
      </w:r>
      <w:r w:rsidR="000536B2">
        <w:rPr>
          <w:rFonts w:ascii="Times New Roman" w:hAnsi="Times New Roman" w:cs="Times New Roman"/>
          <w:sz w:val="16"/>
          <w:szCs w:val="16"/>
        </w:rPr>
        <w:t xml:space="preserve"> – </w:t>
      </w:r>
      <w:r w:rsidRPr="00D802C6">
        <w:rPr>
          <w:rFonts w:ascii="Times New Roman" w:hAnsi="Times New Roman" w:cs="Times New Roman"/>
          <w:sz w:val="16"/>
          <w:szCs w:val="16"/>
        </w:rPr>
        <w:t>трикуспидальная недостаточность, ИЛСК</w:t>
      </w:r>
      <w:r w:rsidR="000536B2">
        <w:rPr>
          <w:rFonts w:ascii="Times New Roman" w:hAnsi="Times New Roman" w:cs="Times New Roman"/>
          <w:sz w:val="16"/>
          <w:szCs w:val="16"/>
        </w:rPr>
        <w:t xml:space="preserve"> – </w:t>
      </w:r>
      <w:r w:rsidRPr="00D802C6">
        <w:rPr>
          <w:rFonts w:ascii="Times New Roman" w:hAnsi="Times New Roman" w:cs="Times New Roman"/>
          <w:sz w:val="16"/>
          <w:szCs w:val="16"/>
        </w:rPr>
        <w:t>интеграл линейной скорости кровотока.</w:t>
      </w:r>
    </w:p>
    <w:p w:rsidR="00EE55AE" w:rsidRPr="00351AAF" w:rsidRDefault="00EE55AE" w:rsidP="00D2144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4055" w:rsidRPr="00351AAF" w:rsidRDefault="00BD4055" w:rsidP="007B537E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 xml:space="preserve">АОРТАЛЬНАЯ НЕДОСТАТОЧНОСТЬ </w:t>
      </w:r>
      <w:r w:rsidR="008A52E4">
        <w:rPr>
          <w:rFonts w:ascii="Times New Roman" w:hAnsi="Times New Roman" w:cs="Times New Roman"/>
          <w:b/>
          <w:sz w:val="24"/>
          <w:szCs w:val="24"/>
        </w:rPr>
        <w:t>(РЕГУРГИТАЦИЯ)</w:t>
      </w:r>
    </w:p>
    <w:p w:rsidR="00BD4055" w:rsidRPr="00351AAF" w:rsidRDefault="00BD4055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055" w:rsidRPr="00351AAF" w:rsidRDefault="00BD4055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Аортальная недостаточность может быть результатом врождённого порока развития створок аортального клапана и/или аномалиями геометрии корня и</w:t>
      </w:r>
      <w:r w:rsidR="008A52E4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восходящего отдела аорты. Наиболее распространенн</w:t>
      </w:r>
      <w:r w:rsidR="008A52E4">
        <w:rPr>
          <w:rFonts w:ascii="Times New Roman" w:hAnsi="Times New Roman" w:cs="Times New Roman"/>
          <w:sz w:val="24"/>
          <w:szCs w:val="24"/>
        </w:rPr>
        <w:t>ым этиологическим фактором являе</w:t>
      </w:r>
      <w:r w:rsidRPr="00351AAF">
        <w:rPr>
          <w:rFonts w:ascii="Times New Roman" w:hAnsi="Times New Roman" w:cs="Times New Roman"/>
          <w:sz w:val="24"/>
          <w:szCs w:val="24"/>
        </w:rPr>
        <w:t>тся дегенеративная недостаточность трёх- или двустворчатого аортального клапанов, что составляет около 2/3 всех причин аортальной недостаточности в европейском исследовании Euro Heart Survey по</w:t>
      </w:r>
      <w:r w:rsidR="008A52E4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КБС. Другие причины представлены инфекционным и</w:t>
      </w:r>
      <w:r w:rsidR="008A52E4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ревматическим эндокардитом. Основными причинами острой тяжелой аортальной недостаточности являются инфекционный эндокардит и, реже, расслоение аорты.</w:t>
      </w:r>
    </w:p>
    <w:p w:rsidR="00BD4055" w:rsidRPr="00351AAF" w:rsidRDefault="00296150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Показания к оперативному вмешательству при аортальной </w:t>
      </w:r>
      <w:r w:rsidR="008A52E4">
        <w:rPr>
          <w:rFonts w:ascii="Times New Roman" w:hAnsi="Times New Roman" w:cs="Times New Roman"/>
          <w:sz w:val="24"/>
          <w:szCs w:val="24"/>
        </w:rPr>
        <w:t>недостаточности представлены в таблице 5</w:t>
      </w:r>
      <w:r w:rsidRPr="00351AAF">
        <w:rPr>
          <w:rFonts w:ascii="Times New Roman" w:hAnsi="Times New Roman" w:cs="Times New Roman"/>
          <w:sz w:val="24"/>
          <w:szCs w:val="24"/>
        </w:rPr>
        <w:t>.</w:t>
      </w:r>
    </w:p>
    <w:p w:rsidR="00296150" w:rsidRPr="00351AAF" w:rsidRDefault="00296150" w:rsidP="00296150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B4550">
        <w:rPr>
          <w:rFonts w:ascii="Times New Roman" w:hAnsi="Times New Roman" w:cs="Times New Roman"/>
          <w:sz w:val="24"/>
          <w:szCs w:val="24"/>
        </w:rPr>
        <w:t>5</w:t>
      </w:r>
    </w:p>
    <w:p w:rsidR="00296150" w:rsidRPr="00351AAF" w:rsidRDefault="00296150" w:rsidP="00296150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Показания к хирургическому вмешательству при (А) тяжёлой аортальной недостаточности и (В) заболеваниях корня аорты (независимо от степени аортальной недостаточности)</w:t>
      </w:r>
    </w:p>
    <w:tbl>
      <w:tblPr>
        <w:tblStyle w:val="a7"/>
        <w:tblW w:w="0" w:type="auto"/>
        <w:tblLook w:val="04A0"/>
      </w:tblPr>
      <w:tblGrid>
        <w:gridCol w:w="7792"/>
        <w:gridCol w:w="2687"/>
      </w:tblGrid>
      <w:tr w:rsidR="00296150" w:rsidRPr="00C36DE6" w:rsidTr="00296150">
        <w:tc>
          <w:tcPr>
            <w:tcW w:w="7792" w:type="dxa"/>
          </w:tcPr>
          <w:p w:rsidR="00296150" w:rsidRPr="00C36DE6" w:rsidRDefault="00296150" w:rsidP="006154F8">
            <w:pPr>
              <w:contextualSpacing/>
              <w:rPr>
                <w:b/>
                <w:sz w:val="22"/>
                <w:szCs w:val="22"/>
              </w:rPr>
            </w:pPr>
            <w:r w:rsidRPr="00C36DE6">
              <w:rPr>
                <w:b/>
                <w:sz w:val="22"/>
                <w:szCs w:val="22"/>
              </w:rPr>
              <w:t>Показания</w:t>
            </w:r>
          </w:p>
        </w:tc>
        <w:tc>
          <w:tcPr>
            <w:tcW w:w="2687" w:type="dxa"/>
          </w:tcPr>
          <w:p w:rsidR="00296150" w:rsidRPr="00C36DE6" w:rsidRDefault="00296150" w:rsidP="00C36DE6">
            <w:pPr>
              <w:contextualSpacing/>
              <w:rPr>
                <w:b/>
                <w:sz w:val="22"/>
                <w:szCs w:val="22"/>
              </w:rPr>
            </w:pPr>
            <w:r w:rsidRPr="00C36DE6">
              <w:rPr>
                <w:b/>
                <w:sz w:val="22"/>
                <w:szCs w:val="22"/>
              </w:rPr>
              <w:t>Класс и уровень доказательности</w:t>
            </w:r>
          </w:p>
        </w:tc>
      </w:tr>
      <w:tr w:rsidR="00296150" w:rsidRPr="00C36DE6" w:rsidTr="00296150">
        <w:tc>
          <w:tcPr>
            <w:tcW w:w="7792" w:type="dxa"/>
          </w:tcPr>
          <w:p w:rsidR="00296150" w:rsidRPr="00C36DE6" w:rsidRDefault="00296150" w:rsidP="008A52E4">
            <w:pPr>
              <w:contextualSpacing/>
              <w:jc w:val="both"/>
              <w:rPr>
                <w:b/>
                <w:i/>
                <w:sz w:val="22"/>
                <w:szCs w:val="22"/>
              </w:rPr>
            </w:pPr>
            <w:r w:rsidRPr="00C36DE6">
              <w:rPr>
                <w:b/>
                <w:i/>
                <w:sz w:val="22"/>
                <w:szCs w:val="22"/>
              </w:rPr>
              <w:t xml:space="preserve">Тяжелая </w:t>
            </w:r>
            <w:r w:rsidR="008A52E4" w:rsidRPr="00C36DE6">
              <w:rPr>
                <w:b/>
                <w:i/>
                <w:sz w:val="22"/>
                <w:szCs w:val="22"/>
              </w:rPr>
              <w:t>аортальная недостаточность</w:t>
            </w:r>
          </w:p>
        </w:tc>
        <w:tc>
          <w:tcPr>
            <w:tcW w:w="2687" w:type="dxa"/>
          </w:tcPr>
          <w:p w:rsidR="00296150" w:rsidRPr="00C36DE6" w:rsidRDefault="00296150" w:rsidP="00040328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296150" w:rsidRPr="00C36DE6" w:rsidTr="00296150">
        <w:tc>
          <w:tcPr>
            <w:tcW w:w="7792" w:type="dxa"/>
          </w:tcPr>
          <w:p w:rsidR="00296150" w:rsidRPr="00C36DE6" w:rsidRDefault="00296150" w:rsidP="00296150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 xml:space="preserve">Наличие симптомов (одышка, </w:t>
            </w: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 xml:space="preserve">, </w:t>
            </w: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 xml:space="preserve">, </w:t>
            </w:r>
            <w:r w:rsidRPr="00C36DE6">
              <w:rPr>
                <w:sz w:val="22"/>
                <w:szCs w:val="22"/>
                <w:lang w:val="en-US"/>
              </w:rPr>
              <w:t>III</w:t>
            </w:r>
            <w:r w:rsidRPr="00C36DE6">
              <w:rPr>
                <w:sz w:val="22"/>
                <w:szCs w:val="22"/>
              </w:rPr>
              <w:t xml:space="preserve">, </w:t>
            </w:r>
            <w:r w:rsidRPr="00C36DE6">
              <w:rPr>
                <w:sz w:val="22"/>
                <w:szCs w:val="22"/>
                <w:lang w:val="en-US"/>
              </w:rPr>
              <w:t>IV</w:t>
            </w:r>
            <w:r w:rsidRPr="00C36DE6">
              <w:rPr>
                <w:sz w:val="22"/>
                <w:szCs w:val="22"/>
              </w:rPr>
              <w:t xml:space="preserve"> </w:t>
            </w:r>
            <w:r w:rsidRPr="00C36DE6">
              <w:rPr>
                <w:sz w:val="22"/>
                <w:szCs w:val="22"/>
                <w:lang w:val="en-US"/>
              </w:rPr>
              <w:t>NYHA</w:t>
            </w:r>
            <w:r w:rsidRPr="00C36DE6">
              <w:rPr>
                <w:sz w:val="22"/>
                <w:szCs w:val="22"/>
              </w:rPr>
              <w:t xml:space="preserve"> или стенокардия)</w:t>
            </w:r>
          </w:p>
        </w:tc>
        <w:tc>
          <w:tcPr>
            <w:tcW w:w="2687" w:type="dxa"/>
          </w:tcPr>
          <w:p w:rsidR="00296150" w:rsidRPr="00C36DE6" w:rsidRDefault="0029615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В</w:t>
            </w:r>
          </w:p>
        </w:tc>
      </w:tr>
      <w:tr w:rsidR="00296150" w:rsidRPr="00C36DE6" w:rsidTr="00296150">
        <w:tc>
          <w:tcPr>
            <w:tcW w:w="7792" w:type="dxa"/>
          </w:tcPr>
          <w:p w:rsidR="00296150" w:rsidRPr="00C36DE6" w:rsidRDefault="00296150" w:rsidP="0004032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ФВ ЛЖ в состоянии покоя ≤50% без симптомов</w:t>
            </w:r>
          </w:p>
        </w:tc>
        <w:tc>
          <w:tcPr>
            <w:tcW w:w="2687" w:type="dxa"/>
          </w:tcPr>
          <w:p w:rsidR="00296150" w:rsidRPr="00C36DE6" w:rsidRDefault="0029615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В</w:t>
            </w:r>
          </w:p>
        </w:tc>
      </w:tr>
      <w:tr w:rsidR="00296150" w:rsidRPr="00C36DE6" w:rsidTr="00296150">
        <w:tc>
          <w:tcPr>
            <w:tcW w:w="7792" w:type="dxa"/>
          </w:tcPr>
          <w:p w:rsidR="00296150" w:rsidRPr="00C36DE6" w:rsidRDefault="00296150" w:rsidP="0004032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Наличие показаний к АКШ, операции на восходящей аорте или другом клапане</w:t>
            </w:r>
          </w:p>
        </w:tc>
        <w:tc>
          <w:tcPr>
            <w:tcW w:w="2687" w:type="dxa"/>
          </w:tcPr>
          <w:p w:rsidR="00296150" w:rsidRPr="00C36DE6" w:rsidRDefault="0029615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С</w:t>
            </w:r>
          </w:p>
        </w:tc>
      </w:tr>
      <w:tr w:rsidR="00296150" w:rsidRPr="00C36DE6" w:rsidTr="00296150">
        <w:tc>
          <w:tcPr>
            <w:tcW w:w="7792" w:type="dxa"/>
          </w:tcPr>
          <w:p w:rsidR="00296150" w:rsidRPr="00C36DE6" w:rsidRDefault="00296150" w:rsidP="00296150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Значительное увеличение ЛЖ при ФВ ЛЖ в состоянии покоя &gt;50% и без симптомов</w:t>
            </w:r>
            <w:r w:rsidR="007A0347" w:rsidRPr="00C36DE6">
              <w:rPr>
                <w:sz w:val="22"/>
                <w:szCs w:val="22"/>
              </w:rPr>
              <w:t>:</w:t>
            </w:r>
          </w:p>
        </w:tc>
        <w:tc>
          <w:tcPr>
            <w:tcW w:w="2687" w:type="dxa"/>
          </w:tcPr>
          <w:p w:rsidR="00296150" w:rsidRPr="00C36DE6" w:rsidRDefault="001475F4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аВ</w:t>
            </w:r>
          </w:p>
        </w:tc>
      </w:tr>
      <w:tr w:rsidR="00296150" w:rsidRPr="00C36DE6" w:rsidTr="00296150">
        <w:tc>
          <w:tcPr>
            <w:tcW w:w="7792" w:type="dxa"/>
          </w:tcPr>
          <w:p w:rsidR="00296150" w:rsidRPr="00C36DE6" w:rsidRDefault="007A0347" w:rsidP="006154F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конечнодиастолический размер</w:t>
            </w:r>
            <w:r w:rsidR="006154F8" w:rsidRPr="00C36DE6">
              <w:rPr>
                <w:sz w:val="22"/>
                <w:szCs w:val="22"/>
              </w:rPr>
              <w:t xml:space="preserve"> (КДР) </w:t>
            </w:r>
            <w:r w:rsidRPr="00C36DE6">
              <w:rPr>
                <w:sz w:val="22"/>
                <w:szCs w:val="22"/>
              </w:rPr>
              <w:t>&gt;70 мм;</w:t>
            </w:r>
          </w:p>
        </w:tc>
        <w:tc>
          <w:tcPr>
            <w:tcW w:w="2687" w:type="dxa"/>
          </w:tcPr>
          <w:p w:rsidR="00296150" w:rsidRPr="00C36DE6" w:rsidRDefault="007A0347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296150" w:rsidRPr="00C36DE6" w:rsidTr="00296150">
        <w:tc>
          <w:tcPr>
            <w:tcW w:w="7792" w:type="dxa"/>
          </w:tcPr>
          <w:p w:rsidR="00296150" w:rsidRPr="00C36DE6" w:rsidRDefault="006154F8" w:rsidP="007A0347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к</w:t>
            </w:r>
            <w:r w:rsidR="007A0347" w:rsidRPr="00C36DE6">
              <w:rPr>
                <w:sz w:val="22"/>
                <w:szCs w:val="22"/>
              </w:rPr>
              <w:t>онечносистолический размер</w:t>
            </w:r>
            <w:r w:rsidRPr="00C36DE6">
              <w:rPr>
                <w:sz w:val="22"/>
                <w:szCs w:val="22"/>
              </w:rPr>
              <w:t xml:space="preserve"> (КСР)</w:t>
            </w:r>
            <w:r w:rsidR="007A0347" w:rsidRPr="00C36DE6">
              <w:rPr>
                <w:sz w:val="22"/>
                <w:szCs w:val="22"/>
              </w:rPr>
              <w:t xml:space="preserve"> &gt;50 мм (или &gt; 25 мм/м</w:t>
            </w:r>
            <w:r w:rsidR="007A0347" w:rsidRPr="00C36DE6">
              <w:rPr>
                <w:sz w:val="22"/>
                <w:szCs w:val="22"/>
                <w:vertAlign w:val="superscript"/>
              </w:rPr>
              <w:t>2 )</w:t>
            </w:r>
            <w:r w:rsidR="007A0347" w:rsidRPr="00C36DE6">
              <w:rPr>
                <w:sz w:val="22"/>
                <w:szCs w:val="22"/>
              </w:rPr>
              <w:t>;</w:t>
            </w:r>
          </w:p>
        </w:tc>
        <w:tc>
          <w:tcPr>
            <w:tcW w:w="2687" w:type="dxa"/>
          </w:tcPr>
          <w:p w:rsidR="00296150" w:rsidRPr="00C36DE6" w:rsidRDefault="007A0347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7A0347" w:rsidRPr="00C36DE6" w:rsidTr="00296150">
        <w:tc>
          <w:tcPr>
            <w:tcW w:w="7792" w:type="dxa"/>
          </w:tcPr>
          <w:p w:rsidR="007A0347" w:rsidRPr="00C36DE6" w:rsidRDefault="007A0347" w:rsidP="001475F4">
            <w:pPr>
              <w:contextualSpacing/>
              <w:jc w:val="both"/>
              <w:rPr>
                <w:b/>
                <w:i/>
                <w:sz w:val="22"/>
                <w:szCs w:val="22"/>
              </w:rPr>
            </w:pPr>
            <w:r w:rsidRPr="00C36DE6">
              <w:rPr>
                <w:b/>
                <w:i/>
                <w:sz w:val="22"/>
                <w:szCs w:val="22"/>
              </w:rPr>
              <w:t>А</w:t>
            </w:r>
            <w:r w:rsidR="001475F4" w:rsidRPr="00C36DE6">
              <w:rPr>
                <w:b/>
                <w:i/>
                <w:sz w:val="22"/>
                <w:szCs w:val="22"/>
              </w:rPr>
              <w:t>ортальная недостаточность</w:t>
            </w:r>
            <w:r w:rsidRPr="00C36DE6">
              <w:rPr>
                <w:b/>
                <w:i/>
                <w:sz w:val="22"/>
                <w:szCs w:val="22"/>
              </w:rPr>
              <w:t xml:space="preserve"> любой степени тяжести</w:t>
            </w:r>
          </w:p>
        </w:tc>
        <w:tc>
          <w:tcPr>
            <w:tcW w:w="2687" w:type="dxa"/>
          </w:tcPr>
          <w:p w:rsidR="007A0347" w:rsidRPr="00C36DE6" w:rsidRDefault="007A0347" w:rsidP="00D37AE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A0347" w:rsidRPr="00C36DE6" w:rsidTr="00296150">
        <w:tc>
          <w:tcPr>
            <w:tcW w:w="7792" w:type="dxa"/>
          </w:tcPr>
          <w:p w:rsidR="007A0347" w:rsidRPr="00C36DE6" w:rsidRDefault="007A0347" w:rsidP="007A0347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Патология корня аорты с максимальным диаметром аорты:</w:t>
            </w:r>
          </w:p>
        </w:tc>
        <w:tc>
          <w:tcPr>
            <w:tcW w:w="2687" w:type="dxa"/>
          </w:tcPr>
          <w:p w:rsidR="007A0347" w:rsidRPr="00C36DE6" w:rsidRDefault="007A0347" w:rsidP="00D37AE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A0347" w:rsidRPr="00C36DE6" w:rsidTr="00296150">
        <w:tc>
          <w:tcPr>
            <w:tcW w:w="7792" w:type="dxa"/>
          </w:tcPr>
          <w:p w:rsidR="007A0347" w:rsidRPr="00C36DE6" w:rsidRDefault="007A0347" w:rsidP="008A52E4">
            <w:pPr>
              <w:ind w:firstLine="993"/>
              <w:contextualSpacing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≥ 45 мм у пациентов с синдромом Марфана</w:t>
            </w:r>
          </w:p>
        </w:tc>
        <w:tc>
          <w:tcPr>
            <w:tcW w:w="2687" w:type="dxa"/>
          </w:tcPr>
          <w:p w:rsidR="007A0347" w:rsidRPr="00C36DE6" w:rsidRDefault="007A0347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С</w:t>
            </w:r>
          </w:p>
        </w:tc>
      </w:tr>
      <w:tr w:rsidR="007A0347" w:rsidRPr="00C36DE6" w:rsidTr="00296150">
        <w:tc>
          <w:tcPr>
            <w:tcW w:w="7792" w:type="dxa"/>
          </w:tcPr>
          <w:p w:rsidR="007A0347" w:rsidRPr="00C36DE6" w:rsidRDefault="007A0347" w:rsidP="008A52E4">
            <w:pPr>
              <w:ind w:firstLine="993"/>
              <w:contextualSpacing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≥ 50 мм у пациентов с с двустворчатым АК</w:t>
            </w:r>
          </w:p>
        </w:tc>
        <w:tc>
          <w:tcPr>
            <w:tcW w:w="2687" w:type="dxa"/>
          </w:tcPr>
          <w:p w:rsidR="007A0347" w:rsidRPr="00C36DE6" w:rsidRDefault="008A52E4" w:rsidP="008A52E4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7A0347" w:rsidRPr="00C36DE6" w:rsidTr="00296150">
        <w:tc>
          <w:tcPr>
            <w:tcW w:w="7792" w:type="dxa"/>
          </w:tcPr>
          <w:p w:rsidR="007A0347" w:rsidRPr="00C36DE6" w:rsidRDefault="007A0347" w:rsidP="008A52E4">
            <w:pPr>
              <w:ind w:firstLine="993"/>
              <w:contextualSpacing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≥ 55 мм у других пациентов</w:t>
            </w:r>
          </w:p>
        </w:tc>
        <w:tc>
          <w:tcPr>
            <w:tcW w:w="2687" w:type="dxa"/>
          </w:tcPr>
          <w:p w:rsidR="007A0347" w:rsidRPr="00C36DE6" w:rsidRDefault="008A52E4" w:rsidP="008A52E4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</w:tbl>
    <w:p w:rsidR="00BD4055" w:rsidRPr="00351AAF" w:rsidRDefault="001475F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75F4">
        <w:rPr>
          <w:rFonts w:ascii="Newton-Regular" w:hAnsi="Newton-Regular" w:cs="Newton-Regular"/>
          <w:b/>
          <w:sz w:val="16"/>
          <w:szCs w:val="16"/>
        </w:rPr>
        <w:t>Сокращения</w:t>
      </w:r>
      <w:r>
        <w:rPr>
          <w:rFonts w:ascii="Newton-Regular" w:hAnsi="Newton-Regular" w:cs="Newton-Regular"/>
          <w:sz w:val="16"/>
          <w:szCs w:val="16"/>
        </w:rPr>
        <w:t xml:space="preserve">: </w:t>
      </w:r>
      <w:r w:rsidR="008A52E4">
        <w:rPr>
          <w:rFonts w:ascii="Newton-Regular" w:hAnsi="Newton-Regular" w:cs="Newton-Regular"/>
          <w:sz w:val="16"/>
          <w:szCs w:val="16"/>
        </w:rPr>
        <w:t>АКШ — аорто-коронарное шунтирование</w:t>
      </w:r>
      <w:r>
        <w:rPr>
          <w:rFonts w:ascii="Newton-Regular" w:hAnsi="Newton-Regular" w:cs="Newton-Regular"/>
          <w:sz w:val="16"/>
          <w:szCs w:val="16"/>
        </w:rPr>
        <w:t xml:space="preserve">, </w:t>
      </w:r>
      <w:r w:rsidRPr="001475F4">
        <w:rPr>
          <w:rFonts w:ascii="Newton-Regular" w:hAnsi="Newton-Regular" w:cs="Newton-Regular"/>
          <w:sz w:val="16"/>
          <w:szCs w:val="16"/>
        </w:rPr>
        <w:t>NYHA — Нью-Йоркская Ассоциация Сердца</w:t>
      </w:r>
    </w:p>
    <w:p w:rsidR="001475F4" w:rsidRDefault="001475F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314A" w:rsidRPr="00351AAF" w:rsidRDefault="0062281B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Тяжесть </w:t>
      </w:r>
      <w:r w:rsidR="001475F4">
        <w:rPr>
          <w:rFonts w:ascii="Times New Roman" w:hAnsi="Times New Roman" w:cs="Times New Roman"/>
          <w:sz w:val="24"/>
          <w:szCs w:val="24"/>
        </w:rPr>
        <w:t xml:space="preserve">аортальной </w:t>
      </w:r>
      <w:r w:rsidR="006154F8">
        <w:rPr>
          <w:rFonts w:ascii="Times New Roman" w:hAnsi="Times New Roman" w:cs="Times New Roman"/>
          <w:sz w:val="24"/>
          <w:szCs w:val="24"/>
        </w:rPr>
        <w:t>недостаточности</w:t>
      </w:r>
      <w:r w:rsidRPr="00351AAF">
        <w:rPr>
          <w:rFonts w:ascii="Times New Roman" w:hAnsi="Times New Roman" w:cs="Times New Roman"/>
          <w:sz w:val="24"/>
          <w:szCs w:val="24"/>
        </w:rPr>
        <w:t xml:space="preserve"> определяют на ос</w:t>
      </w:r>
      <w:r w:rsidR="00E8314A" w:rsidRPr="00351AAF">
        <w:rPr>
          <w:rFonts w:ascii="Times New Roman" w:hAnsi="Times New Roman" w:cs="Times New Roman"/>
          <w:sz w:val="24"/>
          <w:szCs w:val="24"/>
        </w:rPr>
        <w:t>новании данных клинического и ЭхоКГ исследований.</w:t>
      </w:r>
    </w:p>
    <w:p w:rsidR="00D802C6" w:rsidRDefault="00D802C6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BD7" w:rsidRPr="00351AAF" w:rsidRDefault="00C81F90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 xml:space="preserve">Медикаментозное лечение </w:t>
      </w:r>
    </w:p>
    <w:p w:rsidR="005739A4" w:rsidRPr="00351AAF" w:rsidRDefault="005739A4" w:rsidP="005739A4">
      <w:pPr>
        <w:pStyle w:val="a8"/>
        <w:spacing w:before="100" w:after="100"/>
        <w:ind w:firstLine="567"/>
        <w:jc w:val="both"/>
        <w:rPr>
          <w:rFonts w:ascii="Times New Roman" w:hAnsi="Times New Roman" w:cs="Times New Roman"/>
          <w:color w:val="000000"/>
        </w:rPr>
      </w:pPr>
      <w:r w:rsidRPr="00351AAF">
        <w:rPr>
          <w:rFonts w:ascii="Times New Roman" w:hAnsi="Times New Roman" w:cs="Times New Roman"/>
          <w:color w:val="000000"/>
        </w:rPr>
        <w:t>Роль вазодилататоров у бессимптомных больных без артериальной гипертензии (АГ) или застойной сердечной недостаточности не доказана.</w:t>
      </w:r>
    </w:p>
    <w:p w:rsidR="005739A4" w:rsidRPr="00351AAF" w:rsidRDefault="005739A4" w:rsidP="005739A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lastRenderedPageBreak/>
        <w:t xml:space="preserve">Оперированным пациентам, у которых сохраняются симптомы </w:t>
      </w:r>
      <w:r w:rsidR="006154F8">
        <w:rPr>
          <w:rFonts w:ascii="Times New Roman" w:hAnsi="Times New Roman" w:cs="Times New Roman"/>
          <w:sz w:val="24"/>
          <w:szCs w:val="24"/>
        </w:rPr>
        <w:t>сердечной недостаточности</w:t>
      </w:r>
      <w:r w:rsidRPr="00351AAF">
        <w:rPr>
          <w:rFonts w:ascii="Times New Roman" w:hAnsi="Times New Roman" w:cs="Times New Roman"/>
          <w:sz w:val="24"/>
          <w:szCs w:val="24"/>
        </w:rPr>
        <w:t xml:space="preserve"> или гипертонии, могут быть назначены ингибиторы ангиотензинпревращающего фермента (иАПФ), блокаторы рецепторов ангиотензина (БРА) и </w:t>
      </w:r>
      <w:r w:rsidRPr="00351AAF">
        <w:rPr>
          <w:rFonts w:ascii="Times New Roman" w:hAnsi="Times New Roman" w:cs="Times New Roman"/>
          <w:color w:val="000000"/>
          <w:sz w:val="24"/>
          <w:szCs w:val="24"/>
        </w:rPr>
        <w:t>β-адреноблокаторы</w:t>
      </w:r>
      <w:r w:rsidRPr="00351A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39A4" w:rsidRPr="00351AAF" w:rsidRDefault="005739A4" w:rsidP="005739A4">
      <w:pPr>
        <w:pStyle w:val="a8"/>
        <w:spacing w:before="100" w:after="100"/>
        <w:ind w:firstLine="567"/>
        <w:jc w:val="both"/>
        <w:rPr>
          <w:rFonts w:ascii="Times New Roman" w:hAnsi="Times New Roman" w:cs="Times New Roman"/>
          <w:color w:val="000000"/>
        </w:rPr>
      </w:pPr>
      <w:r w:rsidRPr="00351AAF">
        <w:rPr>
          <w:rFonts w:ascii="Times New Roman" w:hAnsi="Times New Roman" w:cs="Times New Roman"/>
          <w:color w:val="000000"/>
        </w:rPr>
        <w:t xml:space="preserve">У пациентов с синдромом Марфана β-адреноблокаторы и/или лозартан должны применяться до и после операции. </w:t>
      </w:r>
    </w:p>
    <w:p w:rsidR="005739A4" w:rsidRPr="00351AAF" w:rsidRDefault="005739A4" w:rsidP="005739A4">
      <w:pPr>
        <w:pStyle w:val="a8"/>
        <w:spacing w:before="100" w:after="100"/>
        <w:ind w:firstLine="567"/>
        <w:jc w:val="both"/>
        <w:rPr>
          <w:rFonts w:ascii="Times New Roman" w:hAnsi="Times New Roman" w:cs="Times New Roman"/>
          <w:color w:val="000000"/>
        </w:rPr>
      </w:pPr>
      <w:r w:rsidRPr="00351AAF">
        <w:rPr>
          <w:rFonts w:ascii="Times New Roman" w:hAnsi="Times New Roman" w:cs="Times New Roman"/>
        </w:rPr>
        <w:t>Пациентам с</w:t>
      </w:r>
      <w:r w:rsidR="00D802C6">
        <w:rPr>
          <w:rFonts w:ascii="Times New Roman" w:hAnsi="Times New Roman" w:cs="Times New Roman"/>
        </w:rPr>
        <w:t xml:space="preserve"> </w:t>
      </w:r>
      <w:r w:rsidRPr="00351AAF">
        <w:rPr>
          <w:rFonts w:ascii="Times New Roman" w:hAnsi="Times New Roman" w:cs="Times New Roman"/>
        </w:rPr>
        <w:t xml:space="preserve">двустворчатым аортальным клапаном и расширением корня или восходящего отдела аорты общепринятой клинической практикой является рекомендовать </w:t>
      </w:r>
      <w:r w:rsidR="00D802C6" w:rsidRPr="00351AAF">
        <w:rPr>
          <w:rFonts w:ascii="Times New Roman" w:hAnsi="Times New Roman" w:cs="Times New Roman"/>
          <w:color w:val="000000"/>
        </w:rPr>
        <w:t xml:space="preserve">β-адреноблокаторы </w:t>
      </w:r>
      <w:r w:rsidRPr="00351AAF">
        <w:rPr>
          <w:rFonts w:ascii="Times New Roman" w:hAnsi="Times New Roman" w:cs="Times New Roman"/>
        </w:rPr>
        <w:t>или лозартан.</w:t>
      </w:r>
    </w:p>
    <w:p w:rsidR="005739A4" w:rsidRPr="00351AAF" w:rsidRDefault="005739A4" w:rsidP="005739A4">
      <w:pPr>
        <w:pStyle w:val="a8"/>
        <w:spacing w:before="100" w:after="100"/>
        <w:ind w:firstLine="567"/>
        <w:jc w:val="both"/>
        <w:rPr>
          <w:rFonts w:ascii="Times New Roman" w:hAnsi="Times New Roman" w:cs="Times New Roman"/>
        </w:rPr>
      </w:pPr>
      <w:r w:rsidRPr="00351AAF">
        <w:rPr>
          <w:rFonts w:ascii="Times New Roman" w:hAnsi="Times New Roman" w:cs="Times New Roman"/>
          <w:color w:val="000000"/>
        </w:rPr>
        <w:t xml:space="preserve">У пациентов с тяжелой </w:t>
      </w:r>
      <w:r w:rsidR="00B61B59">
        <w:rPr>
          <w:rFonts w:ascii="Times New Roman" w:hAnsi="Times New Roman" w:cs="Times New Roman"/>
          <w:color w:val="000000"/>
        </w:rPr>
        <w:t>аортальной недостаточностью</w:t>
      </w:r>
      <w:r w:rsidRPr="00351AAF">
        <w:rPr>
          <w:rFonts w:ascii="Times New Roman" w:hAnsi="Times New Roman" w:cs="Times New Roman"/>
          <w:color w:val="000000"/>
        </w:rPr>
        <w:t xml:space="preserve"> β-адреноблокаторы следует применять очень осторожно, поскольку удлинение диастолы увеличивает объем регургитации. При хронической тяжелой </w:t>
      </w:r>
      <w:r w:rsidR="006154F8">
        <w:rPr>
          <w:rFonts w:ascii="Times New Roman" w:hAnsi="Times New Roman" w:cs="Times New Roman"/>
          <w:color w:val="000000"/>
        </w:rPr>
        <w:t>аортальной недостаточности и</w:t>
      </w:r>
      <w:r w:rsidRPr="00351AAF">
        <w:rPr>
          <w:rFonts w:ascii="Times New Roman" w:hAnsi="Times New Roman" w:cs="Times New Roman"/>
          <w:color w:val="000000"/>
        </w:rPr>
        <w:t xml:space="preserve"> </w:t>
      </w:r>
      <w:r w:rsidR="006154F8">
        <w:rPr>
          <w:rFonts w:ascii="Times New Roman" w:hAnsi="Times New Roman" w:cs="Times New Roman"/>
          <w:color w:val="000000"/>
        </w:rPr>
        <w:t>сердечной недостаточности</w:t>
      </w:r>
      <w:r w:rsidRPr="00351AAF">
        <w:rPr>
          <w:rFonts w:ascii="Times New Roman" w:hAnsi="Times New Roman" w:cs="Times New Roman"/>
          <w:color w:val="000000"/>
        </w:rPr>
        <w:t xml:space="preserve"> при наличии противопоказаний к хирургическому вмешательству или в случаях стойкой послеоперационной дисфункции ЛЖ препаратами выбора являются ингибиторы АПФ.</w:t>
      </w:r>
    </w:p>
    <w:p w:rsidR="00BD4055" w:rsidRPr="00351AAF" w:rsidRDefault="00C81F90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Женщинам с синдромом Марфана и диаметром аорты &gt;45 мм настоятельн</w:t>
      </w:r>
      <w:r w:rsidR="00D802C6">
        <w:rPr>
          <w:rFonts w:ascii="Times New Roman" w:hAnsi="Times New Roman" w:cs="Times New Roman"/>
          <w:sz w:val="24"/>
          <w:szCs w:val="24"/>
        </w:rPr>
        <w:t xml:space="preserve">о рекомендуется воздержаться от </w:t>
      </w:r>
      <w:r w:rsidRPr="00351AAF">
        <w:rPr>
          <w:rFonts w:ascii="Times New Roman" w:hAnsi="Times New Roman" w:cs="Times New Roman"/>
          <w:sz w:val="24"/>
          <w:szCs w:val="24"/>
        </w:rPr>
        <w:t xml:space="preserve">беременности до хирургического лечения из-за высокого риска диссекции. </w:t>
      </w:r>
      <w:r w:rsidR="005739A4" w:rsidRPr="00351AAF">
        <w:rPr>
          <w:rFonts w:ascii="Times New Roman" w:hAnsi="Times New Roman" w:cs="Times New Roman"/>
          <w:sz w:val="24"/>
          <w:szCs w:val="24"/>
        </w:rPr>
        <w:t>Беременность не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="005739A4" w:rsidRPr="00351AAF">
        <w:rPr>
          <w:rFonts w:ascii="Times New Roman" w:hAnsi="Times New Roman" w:cs="Times New Roman"/>
          <w:sz w:val="24"/>
          <w:szCs w:val="24"/>
        </w:rPr>
        <w:t>рекомендуется при диаметре аорты &gt;50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="005739A4" w:rsidRPr="00351AAF">
        <w:rPr>
          <w:rFonts w:ascii="Times New Roman" w:hAnsi="Times New Roman" w:cs="Times New Roman"/>
          <w:sz w:val="24"/>
          <w:szCs w:val="24"/>
        </w:rPr>
        <w:t>мм.</w:t>
      </w:r>
    </w:p>
    <w:p w:rsidR="00BD4055" w:rsidRPr="00351AAF" w:rsidRDefault="00BD4055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4055" w:rsidRPr="00351AAF" w:rsidRDefault="00B61B59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Динамическое наблюдение</w:t>
      </w:r>
    </w:p>
    <w:p w:rsidR="005739A4" w:rsidRPr="00351AAF" w:rsidRDefault="005739A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Все бессимптомные пациенты с выраженной аортальной недостаточностью и нормальной функцией ЛЖ должны проходить обследование не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менее 1 раза в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год. У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пациентов с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впервые установленным диагнозом, или при существенной динамике в размерах ЛЖ и/или фракции выброса, или приближении к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пороговым значениям показаний к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 xml:space="preserve">операции, обследования следует выполнять с интервалом 3-6 мес. </w:t>
      </w:r>
    </w:p>
    <w:p w:rsidR="005739A4" w:rsidRPr="00351AAF" w:rsidRDefault="005739A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Пациентам с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минимальной и</w:t>
      </w:r>
      <w:r w:rsidR="00D802C6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умеренной аортальной недостаточностью можно проводить клинический осмотр ежегодно, а</w:t>
      </w:r>
      <w:r w:rsidR="00D802C6">
        <w:rPr>
          <w:rFonts w:ascii="Times New Roman" w:hAnsi="Times New Roman" w:cs="Times New Roman"/>
          <w:sz w:val="24"/>
          <w:szCs w:val="24"/>
        </w:rPr>
        <w:t xml:space="preserve"> ЭхоКГ выполнять 1 раз в </w:t>
      </w:r>
      <w:r w:rsidRPr="00351AAF">
        <w:rPr>
          <w:rFonts w:ascii="Times New Roman" w:hAnsi="Times New Roman" w:cs="Times New Roman"/>
          <w:sz w:val="24"/>
          <w:szCs w:val="24"/>
        </w:rPr>
        <w:t xml:space="preserve">2 года. </w:t>
      </w:r>
    </w:p>
    <w:p w:rsidR="005739A4" w:rsidRPr="00351AAF" w:rsidRDefault="005739A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При дилатации восходящей аорты (&gt;40</w:t>
      </w:r>
      <w:r w:rsidR="00A85CDB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 xml:space="preserve">мм) рекомендуется выполнить </w:t>
      </w:r>
      <w:r w:rsidR="001475F4">
        <w:rPr>
          <w:rFonts w:ascii="Times New Roman" w:hAnsi="Times New Roman" w:cs="Times New Roman"/>
          <w:sz w:val="24"/>
          <w:szCs w:val="24"/>
        </w:rPr>
        <w:t>МС</w:t>
      </w:r>
      <w:r w:rsidRPr="00351AAF">
        <w:rPr>
          <w:rFonts w:ascii="Times New Roman" w:hAnsi="Times New Roman" w:cs="Times New Roman"/>
          <w:sz w:val="24"/>
          <w:szCs w:val="24"/>
        </w:rPr>
        <w:t xml:space="preserve">КТ или МРТ. Дальнейший мониторинг размеров аорты следует выполнять методом ЭхоКГ и/или </w:t>
      </w:r>
      <w:r w:rsidR="00A85CDB">
        <w:rPr>
          <w:rFonts w:ascii="Times New Roman" w:hAnsi="Times New Roman" w:cs="Times New Roman"/>
          <w:sz w:val="24"/>
          <w:szCs w:val="24"/>
        </w:rPr>
        <w:t xml:space="preserve">МРТ. Любой прирост диаметра &gt;3 </w:t>
      </w:r>
      <w:r w:rsidRPr="00351AAF">
        <w:rPr>
          <w:rFonts w:ascii="Times New Roman" w:hAnsi="Times New Roman" w:cs="Times New Roman"/>
          <w:sz w:val="24"/>
          <w:szCs w:val="24"/>
        </w:rPr>
        <w:t xml:space="preserve">мм должен быть подтвержден </w:t>
      </w:r>
      <w:r w:rsidR="001475F4">
        <w:rPr>
          <w:rFonts w:ascii="Times New Roman" w:hAnsi="Times New Roman" w:cs="Times New Roman"/>
          <w:sz w:val="24"/>
          <w:szCs w:val="24"/>
        </w:rPr>
        <w:t>МС</w:t>
      </w:r>
      <w:r w:rsidRPr="00351AAF">
        <w:rPr>
          <w:rFonts w:ascii="Times New Roman" w:hAnsi="Times New Roman" w:cs="Times New Roman"/>
          <w:sz w:val="24"/>
          <w:szCs w:val="24"/>
        </w:rPr>
        <w:t>КТ ангиографией/МРТ и</w:t>
      </w:r>
      <w:r w:rsidR="00A85CDB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сопоставлен с</w:t>
      </w:r>
      <w:r w:rsidR="00A85CDB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исходными данными.</w:t>
      </w:r>
    </w:p>
    <w:p w:rsidR="005739A4" w:rsidRPr="00351AAF" w:rsidRDefault="005739A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704" w:rsidRPr="00351AAF" w:rsidRDefault="0059470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 xml:space="preserve">СТЕНОЗ АОРТАЛЬНОГО КЛАПАНА </w:t>
      </w:r>
    </w:p>
    <w:p w:rsidR="004C6871" w:rsidRPr="00351AAF" w:rsidRDefault="004C6871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9A4" w:rsidRPr="00351AAF" w:rsidRDefault="00594704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Стеноз аортального клапана (АС) – самое частое приобретенное клапанное заболевание, требующее хирургического или эндоваскулярного вмешательства в</w:t>
      </w:r>
      <w:r w:rsidR="00A85CDB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Европе и Северной Америке</w:t>
      </w:r>
      <w:r w:rsidR="00EA6C09" w:rsidRPr="00351AAF">
        <w:rPr>
          <w:rFonts w:ascii="Times New Roman" w:hAnsi="Times New Roman" w:cs="Times New Roman"/>
          <w:sz w:val="24"/>
          <w:szCs w:val="24"/>
        </w:rPr>
        <w:t>.</w:t>
      </w:r>
      <w:r w:rsidRPr="00351AAF">
        <w:rPr>
          <w:rFonts w:ascii="Times New Roman" w:hAnsi="Times New Roman" w:cs="Times New Roman"/>
          <w:sz w:val="24"/>
          <w:szCs w:val="24"/>
        </w:rPr>
        <w:t xml:space="preserve"> Большинство случаев приходится на кальцифицирующий АС у лиц зрелого и пожилого возраста (2</w:t>
      </w:r>
      <w:r w:rsidR="004C6871" w:rsidRPr="00351AAF">
        <w:rPr>
          <w:rFonts w:ascii="Times New Roman" w:hAnsi="Times New Roman" w:cs="Times New Roman"/>
          <w:sz w:val="24"/>
          <w:szCs w:val="24"/>
        </w:rPr>
        <w:t>-</w:t>
      </w:r>
      <w:r w:rsidRPr="00351AAF">
        <w:rPr>
          <w:rFonts w:ascii="Times New Roman" w:hAnsi="Times New Roman" w:cs="Times New Roman"/>
          <w:sz w:val="24"/>
          <w:szCs w:val="24"/>
        </w:rPr>
        <w:t>7% популяции, в возрасте старше 65 лет). Второй наиболее частой причиной порока, преобладающей у лиц молодого возраста, является врожденная патология. Ревматический АС в настоящее время встречается редко.</w:t>
      </w:r>
    </w:p>
    <w:p w:rsidR="00BD4055" w:rsidRPr="00351AAF" w:rsidRDefault="004C6871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1AAF">
        <w:rPr>
          <w:rFonts w:ascii="Times New Roman" w:hAnsi="Times New Roman" w:cs="Times New Roman"/>
          <w:bCs/>
          <w:sz w:val="24"/>
          <w:szCs w:val="24"/>
        </w:rPr>
        <w:t xml:space="preserve">Показания к оперативному вмешательству </w:t>
      </w:r>
      <w:r w:rsidR="00A85CDB">
        <w:rPr>
          <w:rFonts w:ascii="Times New Roman" w:hAnsi="Times New Roman" w:cs="Times New Roman"/>
          <w:bCs/>
          <w:sz w:val="24"/>
          <w:szCs w:val="24"/>
        </w:rPr>
        <w:t xml:space="preserve">представлены в </w:t>
      </w:r>
      <w:r w:rsidRPr="00351AAF">
        <w:rPr>
          <w:rFonts w:ascii="Times New Roman" w:hAnsi="Times New Roman" w:cs="Times New Roman"/>
          <w:bCs/>
          <w:sz w:val="24"/>
          <w:szCs w:val="24"/>
        </w:rPr>
        <w:t>таб</w:t>
      </w:r>
      <w:r w:rsidR="00A85CDB">
        <w:rPr>
          <w:rFonts w:ascii="Times New Roman" w:hAnsi="Times New Roman" w:cs="Times New Roman"/>
          <w:bCs/>
          <w:sz w:val="24"/>
          <w:szCs w:val="24"/>
        </w:rPr>
        <w:t>лице</w:t>
      </w:r>
      <w:r w:rsidRPr="00351A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4550">
        <w:rPr>
          <w:rFonts w:ascii="Times New Roman" w:hAnsi="Times New Roman" w:cs="Times New Roman"/>
          <w:bCs/>
          <w:sz w:val="24"/>
          <w:szCs w:val="24"/>
        </w:rPr>
        <w:t>6</w:t>
      </w:r>
      <w:r w:rsidRPr="00351AAF">
        <w:rPr>
          <w:rFonts w:ascii="Times New Roman" w:hAnsi="Times New Roman" w:cs="Times New Roman"/>
          <w:bCs/>
          <w:sz w:val="24"/>
          <w:szCs w:val="24"/>
        </w:rPr>
        <w:t>, рис</w:t>
      </w:r>
      <w:r w:rsidR="00A85CDB">
        <w:rPr>
          <w:rFonts w:ascii="Times New Roman" w:hAnsi="Times New Roman" w:cs="Times New Roman"/>
          <w:bCs/>
          <w:sz w:val="24"/>
          <w:szCs w:val="24"/>
        </w:rPr>
        <w:t xml:space="preserve">унке </w:t>
      </w:r>
      <w:r w:rsidRPr="00351AAF">
        <w:rPr>
          <w:rFonts w:ascii="Times New Roman" w:hAnsi="Times New Roman" w:cs="Times New Roman"/>
          <w:bCs/>
          <w:sz w:val="24"/>
          <w:szCs w:val="24"/>
        </w:rPr>
        <w:t>2.</w:t>
      </w:r>
    </w:p>
    <w:p w:rsidR="004C6871" w:rsidRPr="00351AAF" w:rsidRDefault="004C6871" w:rsidP="004C6871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51AAF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CB4550">
        <w:rPr>
          <w:rFonts w:ascii="Times New Roman" w:hAnsi="Times New Roman" w:cs="Times New Roman"/>
          <w:bCs/>
          <w:sz w:val="24"/>
          <w:szCs w:val="24"/>
        </w:rPr>
        <w:t>6</w:t>
      </w:r>
    </w:p>
    <w:p w:rsidR="004C6871" w:rsidRPr="00351AAF" w:rsidRDefault="004C6871" w:rsidP="00B61B59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Показания к протезированию аортального клапана при аортальном стенозе</w:t>
      </w:r>
    </w:p>
    <w:tbl>
      <w:tblPr>
        <w:tblStyle w:val="a7"/>
        <w:tblW w:w="0" w:type="auto"/>
        <w:tblLook w:val="04A0"/>
      </w:tblPr>
      <w:tblGrid>
        <w:gridCol w:w="8075"/>
        <w:gridCol w:w="2404"/>
      </w:tblGrid>
      <w:tr w:rsidR="004C6871" w:rsidRPr="00C36DE6" w:rsidTr="004C6871">
        <w:tc>
          <w:tcPr>
            <w:tcW w:w="8075" w:type="dxa"/>
          </w:tcPr>
          <w:p w:rsidR="004C6871" w:rsidRPr="00C36DE6" w:rsidRDefault="004C6871" w:rsidP="00B61B59">
            <w:pPr>
              <w:contextualSpacing/>
              <w:rPr>
                <w:b/>
                <w:sz w:val="22"/>
                <w:szCs w:val="22"/>
              </w:rPr>
            </w:pPr>
            <w:r w:rsidRPr="00C36DE6">
              <w:rPr>
                <w:b/>
                <w:sz w:val="22"/>
                <w:szCs w:val="22"/>
              </w:rPr>
              <w:t>Показания</w:t>
            </w:r>
          </w:p>
        </w:tc>
        <w:tc>
          <w:tcPr>
            <w:tcW w:w="2404" w:type="dxa"/>
          </w:tcPr>
          <w:p w:rsidR="004C6871" w:rsidRPr="00C36DE6" w:rsidRDefault="004C6871" w:rsidP="00D37AE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C36DE6">
              <w:rPr>
                <w:b/>
                <w:sz w:val="22"/>
                <w:szCs w:val="22"/>
              </w:rPr>
              <w:t>Класс и уровень доказательности</w:t>
            </w:r>
          </w:p>
        </w:tc>
      </w:tr>
      <w:tr w:rsidR="004C6871" w:rsidRPr="00C36DE6" w:rsidTr="004C6871">
        <w:tc>
          <w:tcPr>
            <w:tcW w:w="8075" w:type="dxa"/>
          </w:tcPr>
          <w:p w:rsidR="004C6871" w:rsidRPr="00C36DE6" w:rsidRDefault="004C6871" w:rsidP="0004032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Тяжелый АС при любых симптомах</w:t>
            </w:r>
          </w:p>
        </w:tc>
        <w:tc>
          <w:tcPr>
            <w:tcW w:w="2404" w:type="dxa"/>
          </w:tcPr>
          <w:p w:rsidR="004C6871" w:rsidRPr="00C36DE6" w:rsidRDefault="004C6871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В</w:t>
            </w:r>
          </w:p>
        </w:tc>
      </w:tr>
      <w:tr w:rsidR="004C6871" w:rsidRPr="00C36DE6" w:rsidTr="004C6871">
        <w:tc>
          <w:tcPr>
            <w:tcW w:w="8075" w:type="dxa"/>
          </w:tcPr>
          <w:p w:rsidR="004C6871" w:rsidRPr="00C36DE6" w:rsidRDefault="004C6871" w:rsidP="004C6871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Тяжелый АС при показаниях для АКШ, операции на восходящем отделе аорты или другом клапане</w:t>
            </w:r>
          </w:p>
        </w:tc>
        <w:tc>
          <w:tcPr>
            <w:tcW w:w="2404" w:type="dxa"/>
          </w:tcPr>
          <w:p w:rsidR="004C6871" w:rsidRPr="00C36DE6" w:rsidRDefault="004C6871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С</w:t>
            </w:r>
          </w:p>
        </w:tc>
      </w:tr>
      <w:tr w:rsidR="004C6871" w:rsidRPr="00C36DE6" w:rsidTr="004C6871">
        <w:tc>
          <w:tcPr>
            <w:tcW w:w="8075" w:type="dxa"/>
          </w:tcPr>
          <w:p w:rsidR="004C6871" w:rsidRPr="00C36DE6" w:rsidRDefault="004C6871" w:rsidP="0004032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Тяжелый АС с систолической дисфункцией ЛЖ (ФВ ЛЖ &lt;50%), не связанный с другими причинами, если нет симптомов</w:t>
            </w:r>
          </w:p>
        </w:tc>
        <w:tc>
          <w:tcPr>
            <w:tcW w:w="2404" w:type="dxa"/>
          </w:tcPr>
          <w:p w:rsidR="004C6871" w:rsidRPr="00C36DE6" w:rsidRDefault="004C6871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С</w:t>
            </w:r>
          </w:p>
        </w:tc>
      </w:tr>
      <w:tr w:rsidR="004C6871" w:rsidRPr="00C36DE6" w:rsidTr="004C6871">
        <w:tc>
          <w:tcPr>
            <w:tcW w:w="8075" w:type="dxa"/>
          </w:tcPr>
          <w:p w:rsidR="004C6871" w:rsidRPr="00C36DE6" w:rsidRDefault="004C6871" w:rsidP="0004032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Тяжелый АС с появлением симптомов во время пробы с физической нагрузкой</w:t>
            </w:r>
          </w:p>
        </w:tc>
        <w:tc>
          <w:tcPr>
            <w:tcW w:w="2404" w:type="dxa"/>
          </w:tcPr>
          <w:p w:rsidR="004C6871" w:rsidRPr="00C36DE6" w:rsidRDefault="004C6871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С</w:t>
            </w:r>
          </w:p>
        </w:tc>
      </w:tr>
      <w:tr w:rsidR="004C6871" w:rsidRPr="00C36DE6" w:rsidTr="004C6871">
        <w:tc>
          <w:tcPr>
            <w:tcW w:w="8075" w:type="dxa"/>
          </w:tcPr>
          <w:p w:rsidR="004C6871" w:rsidRPr="00C36DE6" w:rsidRDefault="00B54280" w:rsidP="0004032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Тяжелый АС со снижением АД во время пробы с физической нагрузкой, по сравнению с его исходным уровнем, если нет симптомов</w:t>
            </w:r>
          </w:p>
        </w:tc>
        <w:tc>
          <w:tcPr>
            <w:tcW w:w="2404" w:type="dxa"/>
          </w:tcPr>
          <w:p w:rsidR="004C6871" w:rsidRPr="00C36DE6" w:rsidRDefault="00B5428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4C6871" w:rsidRPr="00C36DE6" w:rsidTr="004C6871">
        <w:tc>
          <w:tcPr>
            <w:tcW w:w="8075" w:type="dxa"/>
          </w:tcPr>
          <w:p w:rsidR="004C6871" w:rsidRPr="00C36DE6" w:rsidRDefault="00B54280" w:rsidP="00040328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Умеренный АС при показаниях для АКШ, операции на восходящем отделе аорты или другом клапане</w:t>
            </w:r>
          </w:p>
        </w:tc>
        <w:tc>
          <w:tcPr>
            <w:tcW w:w="2404" w:type="dxa"/>
          </w:tcPr>
          <w:p w:rsidR="004C6871" w:rsidRPr="00C36DE6" w:rsidRDefault="00B5428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B54280" w:rsidRPr="00C36DE6" w:rsidTr="004C6871">
        <w:tc>
          <w:tcPr>
            <w:tcW w:w="8075" w:type="dxa"/>
          </w:tcPr>
          <w:p w:rsidR="00B54280" w:rsidRPr="00C36DE6" w:rsidRDefault="00B54280" w:rsidP="00B54280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lastRenderedPageBreak/>
              <w:t xml:space="preserve">Тяжелый АС с умеренным и выраженным кальцинозом АК и увеличением пиковой скорости </w:t>
            </w:r>
            <w:r w:rsidRPr="00C36DE6">
              <w:rPr>
                <w:sz w:val="22"/>
                <w:szCs w:val="22"/>
                <w:lang w:val="en-US"/>
              </w:rPr>
              <w:t>S</w:t>
            </w:r>
            <w:r w:rsidRPr="00C36DE6">
              <w:rPr>
                <w:sz w:val="22"/>
                <w:szCs w:val="22"/>
              </w:rPr>
              <w:t xml:space="preserve"> 0,3 м/с в год, если нет симптомов</w:t>
            </w:r>
          </w:p>
        </w:tc>
        <w:tc>
          <w:tcPr>
            <w:tcW w:w="2404" w:type="dxa"/>
          </w:tcPr>
          <w:p w:rsidR="00B54280" w:rsidRPr="00C36DE6" w:rsidRDefault="00B5428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B54280" w:rsidRPr="00C36DE6" w:rsidTr="004C6871">
        <w:tc>
          <w:tcPr>
            <w:tcW w:w="8075" w:type="dxa"/>
          </w:tcPr>
          <w:p w:rsidR="00B54280" w:rsidRPr="00C36DE6" w:rsidRDefault="00B54280" w:rsidP="00B54280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АС с низким градиентом давленияна АК (&lt;40 мм рт. ст.) и дисфункцией ЛЖ при сохранении инотропного резерва</w:t>
            </w:r>
          </w:p>
        </w:tc>
        <w:tc>
          <w:tcPr>
            <w:tcW w:w="2404" w:type="dxa"/>
          </w:tcPr>
          <w:p w:rsidR="00B54280" w:rsidRPr="00C36DE6" w:rsidRDefault="00B5428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B54280" w:rsidRPr="00C36DE6" w:rsidTr="004C6871">
        <w:tc>
          <w:tcPr>
            <w:tcW w:w="8075" w:type="dxa"/>
          </w:tcPr>
          <w:p w:rsidR="00B54280" w:rsidRPr="00C36DE6" w:rsidRDefault="00B54280" w:rsidP="00B54280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Тяжелый АС с резко выраженной гипертрофией ЛЖ (&gt;15 мм), не связанной с АГ, если нет отсутсвия симптомов</w:t>
            </w:r>
          </w:p>
        </w:tc>
        <w:tc>
          <w:tcPr>
            <w:tcW w:w="2404" w:type="dxa"/>
          </w:tcPr>
          <w:p w:rsidR="00B54280" w:rsidRPr="00C36DE6" w:rsidRDefault="00B54280" w:rsidP="00D37AE8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ьС</w:t>
            </w:r>
          </w:p>
        </w:tc>
      </w:tr>
    </w:tbl>
    <w:p w:rsidR="004C6871" w:rsidRPr="00A85CDB" w:rsidRDefault="00B54280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85CDB">
        <w:rPr>
          <w:rStyle w:val="a9"/>
          <w:rFonts w:ascii="Times New Roman" w:hAnsi="Times New Roman" w:cs="Times New Roman"/>
          <w:sz w:val="16"/>
          <w:szCs w:val="16"/>
        </w:rPr>
        <w:t>Примечание</w:t>
      </w:r>
      <w:r w:rsidRPr="00A85CDB">
        <w:rPr>
          <w:rFonts w:ascii="Times New Roman" w:hAnsi="Times New Roman" w:cs="Times New Roman"/>
          <w:color w:val="000000"/>
          <w:sz w:val="16"/>
          <w:szCs w:val="16"/>
        </w:rPr>
        <w:t>. * Умеренный АС – это АС с площадью клапанного отверстия 1,0–1,5 см2 (0,6–0,9 см2/мг площади поверхности тела) или средним градиентом давления на АК 30–50 мм рт. ст. при неизмененном кровотоке через клапан. При оценке тяжести АС необходимо, однако, учитывать также данные клинического обследования.</w:t>
      </w:r>
    </w:p>
    <w:p w:rsidR="00A85CDB" w:rsidRDefault="00A85CDB" w:rsidP="00A85CD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5CDB" w:rsidRPr="00351AAF" w:rsidRDefault="00A85CDB" w:rsidP="00EA6B6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Раннее протезирование </w:t>
      </w:r>
      <w:r w:rsidR="00EA6B67">
        <w:rPr>
          <w:rFonts w:ascii="Times New Roman" w:hAnsi="Times New Roman" w:cs="Times New Roman"/>
          <w:sz w:val="24"/>
          <w:szCs w:val="24"/>
        </w:rPr>
        <w:t>аортального клапана</w:t>
      </w:r>
      <w:r w:rsidRPr="00351AAF">
        <w:rPr>
          <w:rFonts w:ascii="Times New Roman" w:hAnsi="Times New Roman" w:cs="Times New Roman"/>
          <w:sz w:val="24"/>
          <w:szCs w:val="24"/>
        </w:rPr>
        <w:t xml:space="preserve"> строго рекомендуется всем пациентам с симптомами и тяжелым АС. При наличии среднего градиента давления на АК &gt;40 мм рт. ст. теоретически нет нижнего предела фракции выброса (ФВ) для хирургического вмешательства. Лечение больных с низким кровотоком и низким градиентом АС (значительно сниженной ФВ и средним градиентом менее 40 мм рт. ст.) более противоречиво. </w:t>
      </w:r>
    </w:p>
    <w:p w:rsidR="004C6871" w:rsidRDefault="004C6871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5CDB" w:rsidRDefault="00A85CDB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5921" cy="3501636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353" cy="35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FF5" w:rsidRPr="00351AAF" w:rsidRDefault="00691E49" w:rsidP="00890365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iCs/>
          <w:sz w:val="24"/>
          <w:szCs w:val="24"/>
        </w:rPr>
        <w:t>Рис.</w:t>
      </w:r>
      <w:r w:rsidRPr="00351AAF"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  <w:r w:rsidRPr="00351AAF">
        <w:rPr>
          <w:rFonts w:ascii="Times New Roman" w:hAnsi="Times New Roman" w:cs="Times New Roman"/>
          <w:sz w:val="24"/>
          <w:szCs w:val="24"/>
        </w:rPr>
        <w:t>. Алгоритм ведения больных с тяжелым аортальным стенозом.</w:t>
      </w:r>
    </w:p>
    <w:p w:rsidR="00691E49" w:rsidRPr="00351AAF" w:rsidRDefault="00691E49" w:rsidP="00890365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DE6" w:rsidRDefault="00C36DE6" w:rsidP="004463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463FB" w:rsidRPr="00351AAF" w:rsidRDefault="004463FB" w:rsidP="004463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51AA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Медикаментозная терапия </w:t>
      </w:r>
    </w:p>
    <w:p w:rsidR="004463FB" w:rsidRPr="00351AAF" w:rsidRDefault="004463FB" w:rsidP="004463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Модификация атеросклероза, факторов риска должна быть обязательно рекомендована в соответствии с рекомендациями по вторичной профилактике атеросклероза. </w:t>
      </w:r>
    </w:p>
    <w:p w:rsidR="004463FB" w:rsidRPr="00351AAF" w:rsidRDefault="004463FB" w:rsidP="004463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У пациентов, которым не показано оперативное вмешательство при наличии признаков СН, можно использовать диуретики, ингибиторы АПФ или блокаторы рецепторов ангиотензина ІІ. В таких случаях следует избегать применения β-адреноблокаторов. </w:t>
      </w:r>
    </w:p>
    <w:p w:rsidR="00691E49" w:rsidRPr="00351AAF" w:rsidRDefault="004463FB" w:rsidP="004463F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В случаях умеренного или выраженного кальциноза клапана и пиковой скорости аортального потока &gt;4 м/с при начальном обследовании пациентов необходимо обследовать каждые 6 мес. для оценки симптомов, изменений толерантности к физической нагрузке или показателей эхокардиографии. Если пиковая скорость по сравнению с предыдущим обследованием увеличилась (&gt;0,3 м/с в год), необходимо принимать решение об оперативном вмешательстве. При отсутствии изменений и симптомов рекомендованы повторные клиническое обследование каждые 6 месяцев и эхокардиография</w:t>
      </w:r>
      <w:r w:rsidR="00C1309C">
        <w:rPr>
          <w:rFonts w:ascii="Times New Roman" w:hAnsi="Times New Roman" w:cs="Times New Roman"/>
          <w:sz w:val="24"/>
          <w:szCs w:val="24"/>
        </w:rPr>
        <w:t xml:space="preserve"> – </w:t>
      </w:r>
      <w:r w:rsidRPr="00351AAF">
        <w:rPr>
          <w:rFonts w:ascii="Times New Roman" w:hAnsi="Times New Roman" w:cs="Times New Roman"/>
          <w:sz w:val="24"/>
          <w:szCs w:val="24"/>
        </w:rPr>
        <w:t>каждые 6-12 мес</w:t>
      </w:r>
      <w:r w:rsidR="00C1309C">
        <w:rPr>
          <w:rFonts w:ascii="Times New Roman" w:hAnsi="Times New Roman" w:cs="Times New Roman"/>
          <w:sz w:val="24"/>
          <w:szCs w:val="24"/>
        </w:rPr>
        <w:t>яцев</w:t>
      </w:r>
      <w:r w:rsidRPr="00351AAF">
        <w:rPr>
          <w:rFonts w:ascii="Times New Roman" w:hAnsi="Times New Roman" w:cs="Times New Roman"/>
          <w:sz w:val="24"/>
          <w:szCs w:val="24"/>
        </w:rPr>
        <w:t>.</w:t>
      </w:r>
    </w:p>
    <w:p w:rsidR="00082718" w:rsidRPr="00351AAF" w:rsidRDefault="00082718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718" w:rsidRPr="00351AAF" w:rsidRDefault="00890365" w:rsidP="0008271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Динамическое наблюдение</w:t>
      </w:r>
    </w:p>
    <w:p w:rsidR="00082718" w:rsidRPr="00351AAF" w:rsidRDefault="00082718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lastRenderedPageBreak/>
        <w:t>Динамическое наблюдение должно быть сфокусировано на гемодинамических изменениях, гипертрофии и сократительной способности ЛЖ, и</w:t>
      </w:r>
      <w:r w:rsidR="00C1309C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размерах восходящей аорты. Асимптомный тяжелый аортальный стеноз следует повторно обследовать не реже 1 раза в</w:t>
      </w:r>
      <w:r w:rsidR="00C1309C">
        <w:rPr>
          <w:rFonts w:ascii="Times New Roman" w:hAnsi="Times New Roman" w:cs="Times New Roman"/>
          <w:sz w:val="24"/>
          <w:szCs w:val="24"/>
        </w:rPr>
        <w:t xml:space="preserve"> 6 мес. на </w:t>
      </w:r>
      <w:r w:rsidRPr="00351AAF">
        <w:rPr>
          <w:rFonts w:ascii="Times New Roman" w:hAnsi="Times New Roman" w:cs="Times New Roman"/>
          <w:sz w:val="24"/>
          <w:szCs w:val="24"/>
        </w:rPr>
        <w:t>предмет появления клинической симптоматики (снижение толерантности к физической нагрузке, в идеале – с использованием нагрузочных тестов, если симптоматика неоднозначна) и изменений ЭхоКГ-параметров. Должна быть рассмотрена необходимость определения динамики уровня натрийуретического пептида.</w:t>
      </w:r>
    </w:p>
    <w:p w:rsidR="00082718" w:rsidRPr="00351AAF" w:rsidRDefault="00082718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Пациентов с легким и умеренным аортальным стенозом и выраженной кальцификацией, следует обследовать ежегодно. У более молодых пациентов с</w:t>
      </w:r>
      <w:r w:rsidR="00C1309C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легким аортальным стенозом и</w:t>
      </w:r>
      <w:r w:rsidR="00C1309C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без значимой кальцификации интервалы между повторными обследованиями могут быть увеличены до2-3 лет.</w:t>
      </w:r>
    </w:p>
    <w:p w:rsidR="00C1309C" w:rsidRPr="00351AAF" w:rsidRDefault="00C1309C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718" w:rsidRPr="00351AAF" w:rsidRDefault="009E24A6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>МИТРАЛЬНАЯ НЕДОСТАТОЧНОСТЬ</w:t>
      </w:r>
    </w:p>
    <w:p w:rsidR="00F93594" w:rsidRPr="00351AAF" w:rsidRDefault="00F93594" w:rsidP="00F9359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1A62" w:rsidRPr="00351AAF" w:rsidRDefault="00F93594" w:rsidP="008D1A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Среди наиболее часто встречаемых поражений клапанов сердца митральная регургитация занимает второе место после </w:t>
      </w:r>
      <w:r w:rsidR="00890365">
        <w:rPr>
          <w:rFonts w:ascii="Times New Roman" w:hAnsi="Times New Roman" w:cs="Times New Roman"/>
          <w:sz w:val="24"/>
          <w:szCs w:val="24"/>
        </w:rPr>
        <w:t>стеноза аортального клапана</w:t>
      </w:r>
      <w:r w:rsidRPr="00351AAF">
        <w:rPr>
          <w:rFonts w:ascii="Times New Roman" w:hAnsi="Times New Roman" w:cs="Times New Roman"/>
          <w:sz w:val="24"/>
          <w:szCs w:val="24"/>
        </w:rPr>
        <w:t xml:space="preserve">. </w:t>
      </w:r>
      <w:r w:rsidR="00862C80" w:rsidRPr="00351AAF">
        <w:rPr>
          <w:rFonts w:ascii="Times New Roman" w:hAnsi="Times New Roman" w:cs="Times New Roman"/>
          <w:sz w:val="24"/>
          <w:szCs w:val="24"/>
        </w:rPr>
        <w:t>Выделяют первичную и вторичную митральную недостаточность.</w:t>
      </w:r>
    </w:p>
    <w:p w:rsidR="00A85CDB" w:rsidRDefault="00A85CDB" w:rsidP="008D1A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C80" w:rsidRPr="00351AAF" w:rsidRDefault="00862C80" w:rsidP="008D1A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>Перви</w:t>
      </w:r>
      <w:r w:rsidR="008C75EB" w:rsidRPr="00351AAF">
        <w:rPr>
          <w:rFonts w:ascii="Times New Roman" w:hAnsi="Times New Roman" w:cs="Times New Roman"/>
          <w:b/>
          <w:sz w:val="24"/>
          <w:szCs w:val="24"/>
        </w:rPr>
        <w:t>ч</w:t>
      </w:r>
      <w:r w:rsidRPr="00351AAF">
        <w:rPr>
          <w:rFonts w:ascii="Times New Roman" w:hAnsi="Times New Roman" w:cs="Times New Roman"/>
          <w:b/>
          <w:sz w:val="24"/>
          <w:szCs w:val="24"/>
        </w:rPr>
        <w:t xml:space="preserve">ная </w:t>
      </w:r>
      <w:r w:rsidR="008C75EB" w:rsidRPr="00351AAF">
        <w:rPr>
          <w:rFonts w:ascii="Times New Roman" w:hAnsi="Times New Roman" w:cs="Times New Roman"/>
          <w:b/>
          <w:sz w:val="24"/>
          <w:szCs w:val="24"/>
        </w:rPr>
        <w:t>митральная недостаточность (регургитация)</w:t>
      </w:r>
    </w:p>
    <w:p w:rsidR="008D1A62" w:rsidRPr="00351AAF" w:rsidRDefault="008D1A62" w:rsidP="008D1A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Органическая митральная </w:t>
      </w:r>
      <w:r w:rsidR="00890365">
        <w:rPr>
          <w:rFonts w:ascii="Times New Roman" w:hAnsi="Times New Roman" w:cs="Times New Roman"/>
          <w:sz w:val="24"/>
          <w:szCs w:val="24"/>
        </w:rPr>
        <w:t>недостаточность</w:t>
      </w:r>
      <w:r w:rsidRPr="00351AAF">
        <w:rPr>
          <w:rFonts w:ascii="Times New Roman" w:hAnsi="Times New Roman" w:cs="Times New Roman"/>
          <w:sz w:val="24"/>
          <w:szCs w:val="24"/>
        </w:rPr>
        <w:t xml:space="preserve"> включает все причины, при которых аномалия клапана является первичной причиной болезни, в отличие от ишемической и функциональной </w:t>
      </w:r>
      <w:r w:rsidR="002A18EB">
        <w:rPr>
          <w:rFonts w:ascii="Times New Roman" w:hAnsi="Times New Roman" w:cs="Times New Roman"/>
          <w:sz w:val="24"/>
          <w:szCs w:val="24"/>
        </w:rPr>
        <w:t>митральной регургитации</w:t>
      </w:r>
      <w:r w:rsidRPr="00351AAF">
        <w:rPr>
          <w:rFonts w:ascii="Times New Roman" w:hAnsi="Times New Roman" w:cs="Times New Roman"/>
          <w:sz w:val="24"/>
          <w:szCs w:val="24"/>
        </w:rPr>
        <w:t xml:space="preserve">, которая является следствием заболеваний ЛЖ. </w:t>
      </w:r>
    </w:p>
    <w:p w:rsidR="009F48EF" w:rsidRPr="00351AAF" w:rsidRDefault="009F48EF" w:rsidP="009F48E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Наиболее частая этиология – дегенеративная (пролапс, </w:t>
      </w:r>
      <w:r w:rsidR="00253A56" w:rsidRPr="00351AAF">
        <w:rPr>
          <w:rFonts w:ascii="Times New Roman" w:hAnsi="Times New Roman" w:cs="Times New Roman"/>
          <w:sz w:val="24"/>
          <w:szCs w:val="24"/>
        </w:rPr>
        <w:t>«</w:t>
      </w:r>
      <w:r w:rsidRPr="00351AAF">
        <w:rPr>
          <w:rFonts w:ascii="Times New Roman" w:hAnsi="Times New Roman" w:cs="Times New Roman"/>
          <w:sz w:val="24"/>
          <w:szCs w:val="24"/>
        </w:rPr>
        <w:t>молотящая створка</w:t>
      </w:r>
      <w:r w:rsidR="00253A56" w:rsidRPr="00351AAF">
        <w:rPr>
          <w:rFonts w:ascii="Times New Roman" w:hAnsi="Times New Roman" w:cs="Times New Roman"/>
          <w:sz w:val="24"/>
          <w:szCs w:val="24"/>
        </w:rPr>
        <w:t>»</w:t>
      </w:r>
      <w:r w:rsidRPr="00351AAF">
        <w:rPr>
          <w:rFonts w:ascii="Times New Roman" w:hAnsi="Times New Roman" w:cs="Times New Roman"/>
          <w:sz w:val="24"/>
          <w:szCs w:val="24"/>
        </w:rPr>
        <w:t>)</w:t>
      </w:r>
      <w:r w:rsidR="00253A56" w:rsidRPr="00351AAF">
        <w:rPr>
          <w:rFonts w:ascii="Times New Roman" w:hAnsi="Times New Roman" w:cs="Times New Roman"/>
          <w:sz w:val="24"/>
          <w:szCs w:val="24"/>
        </w:rPr>
        <w:t>, э</w:t>
      </w:r>
      <w:r w:rsidRPr="00351AAF">
        <w:rPr>
          <w:rFonts w:ascii="Times New Roman" w:hAnsi="Times New Roman" w:cs="Times New Roman"/>
          <w:sz w:val="24"/>
          <w:szCs w:val="24"/>
        </w:rPr>
        <w:t>ндокардит</w:t>
      </w:r>
      <w:r w:rsidR="00253A56" w:rsidRPr="00351AAF">
        <w:rPr>
          <w:rFonts w:ascii="Times New Roman" w:hAnsi="Times New Roman" w:cs="Times New Roman"/>
          <w:sz w:val="24"/>
          <w:szCs w:val="24"/>
        </w:rPr>
        <w:t>.</w:t>
      </w:r>
    </w:p>
    <w:p w:rsidR="008D1A62" w:rsidRPr="00351AAF" w:rsidRDefault="00160CDB" w:rsidP="004023A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Показания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к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хирургическому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вмешател</w:t>
      </w:r>
      <w:r w:rsidRPr="00351AAF">
        <w:rPr>
          <w:rFonts w:ascii="Times New Roman" w:hAnsi="Times New Roman" w:cs="Times New Roman"/>
          <w:sz w:val="24"/>
          <w:szCs w:val="24"/>
        </w:rPr>
        <w:t>ьству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при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тяжелой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 xml:space="preserve">хронической </w:t>
      </w:r>
      <w:r w:rsidR="002A18EB">
        <w:rPr>
          <w:rFonts w:ascii="Times New Roman" w:hAnsi="Times New Roman" w:cs="Times New Roman"/>
          <w:sz w:val="24"/>
          <w:szCs w:val="24"/>
        </w:rPr>
        <w:t>митральной регургитации</w:t>
      </w:r>
      <w:r w:rsidR="005F08CA">
        <w:rPr>
          <w:rFonts w:ascii="Times New Roman" w:hAnsi="Times New Roman" w:cs="Times New Roman"/>
          <w:sz w:val="24"/>
          <w:szCs w:val="24"/>
        </w:rPr>
        <w:t xml:space="preserve"> (МР)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органического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происхождения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приведены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в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таб</w:t>
      </w:r>
      <w:r w:rsidR="00890365">
        <w:rPr>
          <w:rFonts w:ascii="Times New Roman" w:hAnsi="Times New Roman" w:cs="Times New Roman"/>
          <w:sz w:val="24"/>
          <w:szCs w:val="24"/>
        </w:rPr>
        <w:t>лице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="00CB4550">
        <w:rPr>
          <w:rFonts w:ascii="Times New Roman" w:hAnsi="Times New Roman" w:cs="Times New Roman"/>
          <w:sz w:val="24"/>
          <w:szCs w:val="24"/>
        </w:rPr>
        <w:t>7</w:t>
      </w:r>
      <w:r w:rsidRPr="00351AAF">
        <w:rPr>
          <w:rFonts w:ascii="Times New Roman" w:hAnsi="Times New Roman" w:cs="Times New Roman"/>
          <w:sz w:val="24"/>
          <w:szCs w:val="24"/>
        </w:rPr>
        <w:t xml:space="preserve"> и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на</w:t>
      </w:r>
      <w:r w:rsidR="004023A2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рис</w:t>
      </w:r>
      <w:r w:rsidR="00890365">
        <w:rPr>
          <w:rFonts w:ascii="Times New Roman" w:hAnsi="Times New Roman" w:cs="Times New Roman"/>
          <w:sz w:val="24"/>
          <w:szCs w:val="24"/>
        </w:rPr>
        <w:t>унке</w:t>
      </w:r>
      <w:r w:rsidRPr="00351AAF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7737D7" w:rsidRPr="00351AAF" w:rsidRDefault="007737D7" w:rsidP="007737D7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B4550">
        <w:rPr>
          <w:rFonts w:ascii="Times New Roman" w:hAnsi="Times New Roman" w:cs="Times New Roman"/>
          <w:sz w:val="24"/>
          <w:szCs w:val="24"/>
        </w:rPr>
        <w:t>7</w:t>
      </w:r>
    </w:p>
    <w:p w:rsidR="00B16B0D" w:rsidRPr="00351AAF" w:rsidRDefault="007737D7" w:rsidP="00A85CDB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Показания к оперативному вмешательству при тяжелой хронической митральной</w:t>
      </w:r>
      <w:r w:rsidR="00A85CDB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регургитации, обусловленной органическим поражением клапана</w:t>
      </w:r>
    </w:p>
    <w:tbl>
      <w:tblPr>
        <w:tblStyle w:val="a7"/>
        <w:tblW w:w="0" w:type="auto"/>
        <w:tblLook w:val="04A0"/>
      </w:tblPr>
      <w:tblGrid>
        <w:gridCol w:w="8755"/>
        <w:gridCol w:w="1950"/>
      </w:tblGrid>
      <w:tr w:rsidR="00D7355D" w:rsidRPr="00C36DE6" w:rsidTr="00C36DE6">
        <w:tc>
          <w:tcPr>
            <w:tcW w:w="8755" w:type="dxa"/>
          </w:tcPr>
          <w:p w:rsidR="00D7355D" w:rsidRPr="00C36DE6" w:rsidRDefault="00D7355D" w:rsidP="00F9359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C36DE6">
              <w:rPr>
                <w:b/>
                <w:sz w:val="22"/>
                <w:szCs w:val="22"/>
              </w:rPr>
              <w:t>Показания</w:t>
            </w:r>
          </w:p>
        </w:tc>
        <w:tc>
          <w:tcPr>
            <w:tcW w:w="1950" w:type="dxa"/>
          </w:tcPr>
          <w:p w:rsidR="00D7355D" w:rsidRPr="00C36DE6" w:rsidRDefault="00D7355D" w:rsidP="00F9359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C36DE6">
              <w:rPr>
                <w:b/>
                <w:sz w:val="22"/>
                <w:szCs w:val="22"/>
              </w:rPr>
              <w:t>Класс и уровень доказательности</w:t>
            </w:r>
          </w:p>
        </w:tc>
      </w:tr>
      <w:tr w:rsidR="00D7355D" w:rsidRPr="00C36DE6" w:rsidTr="00C36DE6">
        <w:tc>
          <w:tcPr>
            <w:tcW w:w="8755" w:type="dxa"/>
          </w:tcPr>
          <w:p w:rsidR="00D7355D" w:rsidRPr="00C36DE6" w:rsidRDefault="00D7355D" w:rsidP="005B0BA3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 xml:space="preserve">«Симптоматичные» пациенты с ФВ &gt;30% и КСР </w:t>
            </w:r>
            <w:r w:rsidR="005B0BA3" w:rsidRPr="00C36DE6">
              <w:rPr>
                <w:sz w:val="22"/>
                <w:szCs w:val="22"/>
              </w:rPr>
              <w:t>&lt;</w:t>
            </w:r>
            <w:r w:rsidRPr="00C36DE6">
              <w:rPr>
                <w:sz w:val="22"/>
                <w:szCs w:val="22"/>
              </w:rPr>
              <w:t>55 мм</w:t>
            </w:r>
          </w:p>
        </w:tc>
        <w:tc>
          <w:tcPr>
            <w:tcW w:w="1950" w:type="dxa"/>
          </w:tcPr>
          <w:p w:rsidR="00D7355D" w:rsidRPr="00C36DE6" w:rsidRDefault="00D7355D" w:rsidP="002A18EB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В</w:t>
            </w:r>
          </w:p>
        </w:tc>
      </w:tr>
      <w:tr w:rsidR="00D7355D" w:rsidRPr="00C36DE6" w:rsidTr="00C36DE6">
        <w:tc>
          <w:tcPr>
            <w:tcW w:w="8755" w:type="dxa"/>
          </w:tcPr>
          <w:p w:rsidR="00D7355D" w:rsidRPr="00C36DE6" w:rsidRDefault="00D7355D" w:rsidP="00D7355D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«Бессимптомные» пациенты с дисфункцией ЛЖ (КСР&gt;45%</w:t>
            </w:r>
            <w:r w:rsidRPr="00C36DE6">
              <w:rPr>
                <w:sz w:val="22"/>
                <w:szCs w:val="22"/>
                <w:vertAlign w:val="superscript"/>
              </w:rPr>
              <w:t xml:space="preserve">* </w:t>
            </w:r>
            <w:r w:rsidRPr="00C36DE6">
              <w:rPr>
                <w:sz w:val="22"/>
                <w:szCs w:val="22"/>
              </w:rPr>
              <w:t xml:space="preserve"> и/или ФВ ЛЖ ≤60% </w:t>
            </w:r>
          </w:p>
        </w:tc>
        <w:tc>
          <w:tcPr>
            <w:tcW w:w="1950" w:type="dxa"/>
          </w:tcPr>
          <w:p w:rsidR="00D7355D" w:rsidRPr="00C36DE6" w:rsidRDefault="00D7355D" w:rsidP="002A18EB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</w:t>
            </w:r>
            <w:r w:rsidRPr="00C36DE6">
              <w:rPr>
                <w:sz w:val="22"/>
                <w:szCs w:val="22"/>
              </w:rPr>
              <w:t>С</w:t>
            </w:r>
          </w:p>
        </w:tc>
      </w:tr>
      <w:tr w:rsidR="00D7355D" w:rsidRPr="00C36DE6" w:rsidTr="00C36DE6">
        <w:tc>
          <w:tcPr>
            <w:tcW w:w="8755" w:type="dxa"/>
          </w:tcPr>
          <w:p w:rsidR="00D7355D" w:rsidRPr="00C36DE6" w:rsidRDefault="00D7355D" w:rsidP="00D7355D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«Бессимптомные» пациенты с сохраненной функцией ЛЖ и ФП или легочной гипертензией (систолическое давление в легочной артерии &gt;50 мм рт.ст. в состоянии покоя</w:t>
            </w:r>
          </w:p>
        </w:tc>
        <w:tc>
          <w:tcPr>
            <w:tcW w:w="1950" w:type="dxa"/>
          </w:tcPr>
          <w:p w:rsidR="00D7355D" w:rsidRPr="00C36DE6" w:rsidRDefault="00D7355D" w:rsidP="002A18EB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D7355D" w:rsidRPr="00C36DE6" w:rsidTr="00C36DE6">
        <w:tc>
          <w:tcPr>
            <w:tcW w:w="8755" w:type="dxa"/>
          </w:tcPr>
          <w:p w:rsidR="00D7355D" w:rsidRPr="00C36DE6" w:rsidRDefault="00D7355D" w:rsidP="005B0BA3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 xml:space="preserve">Пациенты с тяжелой дисфункцией ЛЖ (ФВ ЛЖ </w:t>
            </w:r>
            <w:r w:rsidR="005B0BA3" w:rsidRPr="00C36DE6">
              <w:rPr>
                <w:sz w:val="22"/>
                <w:szCs w:val="22"/>
              </w:rPr>
              <w:t>&lt;30% и/или КСР &gt;55мм)</w:t>
            </w:r>
            <w:r w:rsidR="005B0BA3" w:rsidRPr="00C36DE6">
              <w:rPr>
                <w:sz w:val="22"/>
                <w:szCs w:val="22"/>
                <w:vertAlign w:val="superscript"/>
              </w:rPr>
              <w:t>*</w:t>
            </w:r>
            <w:r w:rsidR="005B0BA3" w:rsidRPr="00C36DE6">
              <w:rPr>
                <w:sz w:val="22"/>
                <w:szCs w:val="22"/>
              </w:rPr>
              <w:t>, рефрактерные к медикаментозной терапии с высокой вероятностью стойкого эффекта клапаносберегающей операции без тяжелых сопутствующих заболеваний</w:t>
            </w:r>
          </w:p>
        </w:tc>
        <w:tc>
          <w:tcPr>
            <w:tcW w:w="1950" w:type="dxa"/>
          </w:tcPr>
          <w:p w:rsidR="00D7355D" w:rsidRPr="00C36DE6" w:rsidRDefault="005B0BA3" w:rsidP="002A18EB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</w:t>
            </w:r>
            <w:r w:rsidRPr="00C36DE6">
              <w:rPr>
                <w:sz w:val="22"/>
                <w:szCs w:val="22"/>
              </w:rPr>
              <w:t>аС</w:t>
            </w:r>
          </w:p>
        </w:tc>
      </w:tr>
      <w:tr w:rsidR="00D7355D" w:rsidRPr="00C36DE6" w:rsidTr="00C36DE6">
        <w:tc>
          <w:tcPr>
            <w:tcW w:w="8755" w:type="dxa"/>
          </w:tcPr>
          <w:p w:rsidR="00D7355D" w:rsidRPr="00C36DE6" w:rsidRDefault="005B0BA3" w:rsidP="00F93594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«Бессимптомные» пациенты с сохраненной функцией ЛЖ, высокой вероятностью стойкого эффекта клапаносберегающей операции с низким риском хирургического вмешательства</w:t>
            </w:r>
          </w:p>
        </w:tc>
        <w:tc>
          <w:tcPr>
            <w:tcW w:w="1950" w:type="dxa"/>
          </w:tcPr>
          <w:p w:rsidR="00D7355D" w:rsidRPr="00C36DE6" w:rsidRDefault="005B0BA3" w:rsidP="002A18EB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IIb</w:t>
            </w:r>
            <w:r w:rsidRPr="00C36DE6">
              <w:rPr>
                <w:sz w:val="22"/>
                <w:szCs w:val="22"/>
              </w:rPr>
              <w:t>В</w:t>
            </w:r>
          </w:p>
        </w:tc>
      </w:tr>
      <w:tr w:rsidR="00D7355D" w:rsidRPr="00C36DE6" w:rsidTr="00C36DE6">
        <w:tc>
          <w:tcPr>
            <w:tcW w:w="8755" w:type="dxa"/>
          </w:tcPr>
          <w:p w:rsidR="00D7355D" w:rsidRPr="00C36DE6" w:rsidRDefault="005B0BA3" w:rsidP="005B0BA3">
            <w:pPr>
              <w:contextualSpacing/>
              <w:jc w:val="both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</w:rPr>
              <w:t>Пациенты с тяжелой дисфункцией ЛЖ (ФВ ЛЖ &lt;30%  и/или КСР &gt;55</w:t>
            </w:r>
            <w:r w:rsidR="002A18EB" w:rsidRPr="00C36DE6">
              <w:rPr>
                <w:sz w:val="22"/>
                <w:szCs w:val="22"/>
              </w:rPr>
              <w:t xml:space="preserve"> </w:t>
            </w:r>
            <w:r w:rsidRPr="00C36DE6">
              <w:rPr>
                <w:sz w:val="22"/>
                <w:szCs w:val="22"/>
              </w:rPr>
              <w:t>мм)</w:t>
            </w:r>
            <w:r w:rsidRPr="00C36DE6">
              <w:rPr>
                <w:sz w:val="22"/>
                <w:szCs w:val="22"/>
                <w:vertAlign w:val="superscript"/>
              </w:rPr>
              <w:t>*</w:t>
            </w:r>
            <w:r w:rsidRPr="00C36DE6">
              <w:rPr>
                <w:sz w:val="22"/>
                <w:szCs w:val="22"/>
              </w:rPr>
              <w:t>, рефрактерные к медикаментозной терапии с низкой вероятностью выполнения клапаносберегающей операции, без тяжелых сопутствующих заболеваний</w:t>
            </w:r>
          </w:p>
        </w:tc>
        <w:tc>
          <w:tcPr>
            <w:tcW w:w="1950" w:type="dxa"/>
          </w:tcPr>
          <w:p w:rsidR="00D7355D" w:rsidRPr="00C36DE6" w:rsidRDefault="005B0BA3" w:rsidP="002A18EB">
            <w:pPr>
              <w:contextualSpacing/>
              <w:jc w:val="center"/>
              <w:rPr>
                <w:sz w:val="22"/>
                <w:szCs w:val="22"/>
              </w:rPr>
            </w:pPr>
            <w:r w:rsidRPr="00C36DE6">
              <w:rPr>
                <w:sz w:val="22"/>
                <w:szCs w:val="22"/>
                <w:lang w:val="en-US"/>
              </w:rPr>
              <w:t>IIb</w:t>
            </w:r>
            <w:r w:rsidRPr="00C36DE6">
              <w:rPr>
                <w:sz w:val="22"/>
                <w:szCs w:val="22"/>
              </w:rPr>
              <w:t>С</w:t>
            </w:r>
          </w:p>
        </w:tc>
      </w:tr>
    </w:tbl>
    <w:p w:rsidR="007737D7" w:rsidRPr="00A85CDB" w:rsidRDefault="002A18EB" w:rsidP="00F9359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18EB">
        <w:rPr>
          <w:rFonts w:ascii="Times New Roman" w:hAnsi="Times New Roman" w:cs="Times New Roman"/>
          <w:b/>
          <w:sz w:val="16"/>
          <w:szCs w:val="16"/>
        </w:rPr>
        <w:t>Примечание</w:t>
      </w:r>
      <w:r>
        <w:rPr>
          <w:rFonts w:ascii="Times New Roman" w:hAnsi="Times New Roman" w:cs="Times New Roman"/>
          <w:sz w:val="16"/>
          <w:szCs w:val="16"/>
        </w:rPr>
        <w:t xml:space="preserve">: </w:t>
      </w:r>
      <w:r w:rsidR="00F66693" w:rsidRPr="00A85CDB">
        <w:rPr>
          <w:rFonts w:ascii="Times New Roman" w:hAnsi="Times New Roman" w:cs="Times New Roman"/>
          <w:sz w:val="16"/>
          <w:szCs w:val="16"/>
        </w:rPr>
        <w:t>Степень тяжести определяется на основании данных клинического осмотра и данных ЭхоКГ.</w:t>
      </w:r>
    </w:p>
    <w:p w:rsidR="00F7085A" w:rsidRPr="00A85CDB" w:rsidRDefault="00F7085A" w:rsidP="00F9359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85CDB">
        <w:rPr>
          <w:rFonts w:ascii="Times New Roman" w:hAnsi="Times New Roman" w:cs="Times New Roman"/>
          <w:sz w:val="16"/>
          <w:szCs w:val="16"/>
        </w:rPr>
        <w:t>*Допускаются более низкие значения для лиц астенического телосложения</w:t>
      </w:r>
    </w:p>
    <w:p w:rsidR="005B0689" w:rsidRPr="00351AAF" w:rsidRDefault="005B0689" w:rsidP="00F9359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0689" w:rsidRPr="00351AAF" w:rsidRDefault="00A85CDB" w:rsidP="00F9359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Лечение бессимптомных больных остается областью различных противоречий, где показания к хирургическому лечению зависят от стратификации риска, возможности восстановления клапана.</w:t>
      </w:r>
    </w:p>
    <w:p w:rsidR="005B0689" w:rsidRPr="00351AAF" w:rsidRDefault="005B0689" w:rsidP="00F9359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2AAD" w:rsidRDefault="00A92AAD" w:rsidP="00A85CD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CDB" w:rsidRPr="00351AAF" w:rsidRDefault="00A85CDB" w:rsidP="00A85CD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>Медикаментозная терапия</w:t>
      </w:r>
    </w:p>
    <w:p w:rsidR="00A85CDB" w:rsidRPr="00351AAF" w:rsidRDefault="00A85CDB" w:rsidP="00A85CD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Антикоагулянтная терапия с целевым уровнем международного нормализованного отношения (МНО) в пределах 2-3 рекомендуется пациентам с </w:t>
      </w:r>
      <w:r w:rsidR="002A18EB">
        <w:rPr>
          <w:rFonts w:ascii="Times New Roman" w:hAnsi="Times New Roman" w:cs="Times New Roman"/>
          <w:sz w:val="24"/>
          <w:szCs w:val="24"/>
        </w:rPr>
        <w:t>митральной регургитацией</w:t>
      </w:r>
      <w:r w:rsidRPr="00351AAF">
        <w:rPr>
          <w:rFonts w:ascii="Times New Roman" w:hAnsi="Times New Roman" w:cs="Times New Roman"/>
          <w:sz w:val="24"/>
          <w:szCs w:val="24"/>
        </w:rPr>
        <w:t xml:space="preserve"> в случаях персистирующей или пароксизмальной фибрилляцией предсердий (ФП) или в случае системной </w:t>
      </w:r>
      <w:r w:rsidRPr="00351AAF">
        <w:rPr>
          <w:rFonts w:ascii="Times New Roman" w:hAnsi="Times New Roman" w:cs="Times New Roman"/>
          <w:sz w:val="24"/>
          <w:szCs w:val="24"/>
        </w:rPr>
        <w:lastRenderedPageBreak/>
        <w:t xml:space="preserve">эмболии в анамнезе или при наличии тромба в </w:t>
      </w:r>
      <w:r w:rsidR="002A18EB">
        <w:rPr>
          <w:rFonts w:ascii="Times New Roman" w:hAnsi="Times New Roman" w:cs="Times New Roman"/>
          <w:sz w:val="24"/>
          <w:szCs w:val="24"/>
        </w:rPr>
        <w:t>левом предсердии</w:t>
      </w:r>
      <w:r w:rsidRPr="00351AAF">
        <w:rPr>
          <w:rFonts w:ascii="Times New Roman" w:hAnsi="Times New Roman" w:cs="Times New Roman"/>
          <w:sz w:val="24"/>
          <w:szCs w:val="24"/>
        </w:rPr>
        <w:t>, а также в первые 3 мес</w:t>
      </w:r>
      <w:r w:rsidR="002A18EB">
        <w:rPr>
          <w:rFonts w:ascii="Times New Roman" w:hAnsi="Times New Roman" w:cs="Times New Roman"/>
          <w:sz w:val="24"/>
          <w:szCs w:val="24"/>
        </w:rPr>
        <w:t>ев</w:t>
      </w:r>
      <w:r w:rsidRPr="00351AAF">
        <w:rPr>
          <w:rFonts w:ascii="Times New Roman" w:hAnsi="Times New Roman" w:cs="Times New Roman"/>
          <w:sz w:val="24"/>
          <w:szCs w:val="24"/>
        </w:rPr>
        <w:t xml:space="preserve"> после пластики </w:t>
      </w:r>
      <w:r w:rsidR="002A18EB">
        <w:rPr>
          <w:rFonts w:ascii="Times New Roman" w:hAnsi="Times New Roman" w:cs="Times New Roman"/>
          <w:sz w:val="24"/>
          <w:szCs w:val="24"/>
        </w:rPr>
        <w:t>митрального клапана</w:t>
      </w:r>
      <w:r w:rsidRPr="00351AAF">
        <w:rPr>
          <w:rFonts w:ascii="Times New Roman" w:hAnsi="Times New Roman" w:cs="Times New Roman"/>
          <w:sz w:val="24"/>
          <w:szCs w:val="24"/>
        </w:rPr>
        <w:t>.</w:t>
      </w:r>
    </w:p>
    <w:p w:rsidR="00A85CDB" w:rsidRPr="00351AAF" w:rsidRDefault="00A85CDB" w:rsidP="00A85CDB">
      <w:pPr>
        <w:tabs>
          <w:tab w:val="left" w:pos="220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Вазодилататоры, включая ингибиторы АПФ, не рекомендованы у больных с хронической </w:t>
      </w:r>
      <w:r w:rsidR="002A18EB">
        <w:rPr>
          <w:rFonts w:ascii="Times New Roman" w:hAnsi="Times New Roman" w:cs="Times New Roman"/>
          <w:sz w:val="24"/>
          <w:szCs w:val="24"/>
        </w:rPr>
        <w:t>митральной регургитацией</w:t>
      </w:r>
      <w:r w:rsidRPr="00351AAF">
        <w:rPr>
          <w:rFonts w:ascii="Times New Roman" w:hAnsi="Times New Roman" w:cs="Times New Roman"/>
          <w:sz w:val="24"/>
          <w:szCs w:val="24"/>
        </w:rPr>
        <w:t xml:space="preserve"> без СН или АГ. </w:t>
      </w:r>
    </w:p>
    <w:p w:rsidR="00A85CDB" w:rsidRPr="00351AAF" w:rsidRDefault="00A85CDB" w:rsidP="00A85CD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При тяжелой </w:t>
      </w:r>
      <w:r w:rsidR="002A18EB">
        <w:rPr>
          <w:rFonts w:ascii="Times New Roman" w:hAnsi="Times New Roman" w:cs="Times New Roman"/>
          <w:sz w:val="24"/>
          <w:szCs w:val="24"/>
        </w:rPr>
        <w:t>митральной регургитации</w:t>
      </w:r>
      <w:r w:rsidRPr="00351AAF">
        <w:rPr>
          <w:rFonts w:ascii="Times New Roman" w:hAnsi="Times New Roman" w:cs="Times New Roman"/>
          <w:sz w:val="24"/>
          <w:szCs w:val="24"/>
        </w:rPr>
        <w:t xml:space="preserve"> сохранение синусового ритма после кардиоверсии мало вероятно до тех пор, пока не будет проведено хирургическое лечение. При возникновении у таких больных ФП необходимо контролировать частоту сокращений сердца. </w:t>
      </w:r>
    </w:p>
    <w:p w:rsidR="00A039CB" w:rsidRPr="00351AAF" w:rsidRDefault="00890365" w:rsidP="002A2550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463517</wp:posOffset>
            </wp:positionH>
            <wp:positionV relativeFrom="paragraph">
              <wp:posOffset>139165</wp:posOffset>
            </wp:positionV>
            <wp:extent cx="5798820" cy="31324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39CB" w:rsidRPr="00351AAF">
        <w:rPr>
          <w:rFonts w:ascii="Times New Roman" w:hAnsi="Times New Roman" w:cs="Times New Roman"/>
          <w:sz w:val="24"/>
          <w:szCs w:val="24"/>
        </w:rPr>
        <w:t>Рис. 3. Тактика ведения при тяжелой хронической органической митральной</w:t>
      </w:r>
    </w:p>
    <w:p w:rsidR="00A039CB" w:rsidRPr="00351AAF" w:rsidRDefault="00890365" w:rsidP="002A2550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недостаточности</w:t>
      </w:r>
    </w:p>
    <w:p w:rsidR="00A85CDB" w:rsidRDefault="00A85CDB" w:rsidP="00EC687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87C" w:rsidRPr="00351AAF" w:rsidRDefault="00890365" w:rsidP="00EC687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Динамическое наблюдение</w:t>
      </w:r>
    </w:p>
    <w:p w:rsidR="00817C9A" w:rsidRPr="00351AAF" w:rsidRDefault="00817C9A" w:rsidP="00817C9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Бессимптомным пациентам с умеренной </w:t>
      </w:r>
      <w:r w:rsidR="005F08CA">
        <w:rPr>
          <w:rFonts w:ascii="Times New Roman" w:hAnsi="Times New Roman" w:cs="Times New Roman"/>
          <w:sz w:val="24"/>
          <w:szCs w:val="24"/>
        </w:rPr>
        <w:t>митральной недостаточностью</w:t>
      </w:r>
      <w:r w:rsidRPr="00351AAF">
        <w:rPr>
          <w:rFonts w:ascii="Times New Roman" w:hAnsi="Times New Roman" w:cs="Times New Roman"/>
          <w:sz w:val="24"/>
          <w:szCs w:val="24"/>
        </w:rPr>
        <w:t xml:space="preserve"> и сохраненной фyнкциeй ЛЖ клиническое обследование можно выполнять ежегодно, эхокардиографическое – каждые 2 года. </w:t>
      </w:r>
    </w:p>
    <w:p w:rsidR="00817C9A" w:rsidRPr="00351AAF" w:rsidRDefault="00817C9A" w:rsidP="00817C9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Бессимптомные больные с тяжелой </w:t>
      </w:r>
      <w:r w:rsidR="005F08CA">
        <w:rPr>
          <w:rFonts w:ascii="Times New Roman" w:hAnsi="Times New Roman" w:cs="Times New Roman"/>
          <w:sz w:val="24"/>
          <w:szCs w:val="24"/>
        </w:rPr>
        <w:t>митральной недостаточностью</w:t>
      </w:r>
      <w:r w:rsidRPr="00351AAF">
        <w:rPr>
          <w:rFonts w:ascii="Times New Roman" w:hAnsi="Times New Roman" w:cs="Times New Roman"/>
          <w:sz w:val="24"/>
          <w:szCs w:val="24"/>
        </w:rPr>
        <w:t xml:space="preserve"> и сохраненной функцией ЛЖ должны обследоваться каждые 6 мес</w:t>
      </w:r>
      <w:r w:rsidR="00303D64" w:rsidRPr="00351AAF">
        <w:rPr>
          <w:rFonts w:ascii="Times New Roman" w:hAnsi="Times New Roman" w:cs="Times New Roman"/>
          <w:sz w:val="24"/>
          <w:szCs w:val="24"/>
        </w:rPr>
        <w:t>.</w:t>
      </w:r>
      <w:r w:rsidRPr="00351AAF">
        <w:rPr>
          <w:rFonts w:ascii="Times New Roman" w:hAnsi="Times New Roman" w:cs="Times New Roman"/>
          <w:sz w:val="24"/>
          <w:szCs w:val="24"/>
        </w:rPr>
        <w:t xml:space="preserve">, эхокардиографию необходимо выполнять ежегодно. </w:t>
      </w:r>
      <w:r w:rsidR="00303D64" w:rsidRPr="00351AAF">
        <w:rPr>
          <w:rFonts w:ascii="Times New Roman" w:hAnsi="Times New Roman" w:cs="Times New Roman"/>
          <w:sz w:val="24"/>
          <w:szCs w:val="24"/>
        </w:rPr>
        <w:t>Т</w:t>
      </w:r>
      <w:r w:rsidRPr="00351AAF">
        <w:rPr>
          <w:rFonts w:ascii="Times New Roman" w:hAnsi="Times New Roman" w:cs="Times New Roman"/>
          <w:sz w:val="24"/>
          <w:szCs w:val="24"/>
        </w:rPr>
        <w:t>акие больные должны быть проинструктированы об обязательном обращении к врачу при появлении каких-либо изменений состояния.</w:t>
      </w:r>
    </w:p>
    <w:p w:rsidR="004023A2" w:rsidRPr="00351AAF" w:rsidRDefault="00EC687C" w:rsidP="003804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При </w:t>
      </w:r>
      <w:r w:rsidR="00817C9A" w:rsidRPr="00351AAF">
        <w:rPr>
          <w:rFonts w:ascii="Times New Roman" w:hAnsi="Times New Roman" w:cs="Times New Roman"/>
          <w:sz w:val="24"/>
          <w:szCs w:val="24"/>
        </w:rPr>
        <w:t>наличии</w:t>
      </w:r>
      <w:r w:rsidRPr="00351AAF">
        <w:rPr>
          <w:rFonts w:ascii="Times New Roman" w:hAnsi="Times New Roman" w:cs="Times New Roman"/>
          <w:sz w:val="24"/>
          <w:szCs w:val="24"/>
        </w:rPr>
        <w:t xml:space="preserve"> показаний к оперативному лечению, раннее хирургическое вмешательство – в</w:t>
      </w:r>
      <w:r w:rsidR="00817C9A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течение 2 мес</w:t>
      </w:r>
      <w:r w:rsidR="005F08CA">
        <w:rPr>
          <w:rFonts w:ascii="Times New Roman" w:hAnsi="Times New Roman" w:cs="Times New Roman"/>
          <w:sz w:val="24"/>
          <w:szCs w:val="24"/>
        </w:rPr>
        <w:t>яцев</w:t>
      </w:r>
      <w:r w:rsidRPr="00351AAF">
        <w:rPr>
          <w:rFonts w:ascii="Times New Roman" w:hAnsi="Times New Roman" w:cs="Times New Roman"/>
          <w:sz w:val="24"/>
          <w:szCs w:val="24"/>
        </w:rPr>
        <w:t xml:space="preserve"> – ассоциировано с лучшими результатами. </w:t>
      </w:r>
    </w:p>
    <w:p w:rsidR="007737D7" w:rsidRPr="00351AAF" w:rsidRDefault="008C75EB" w:rsidP="003804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>Вторичная митральная недостаточность (регургитация)</w:t>
      </w:r>
    </w:p>
    <w:p w:rsidR="008C75EB" w:rsidRPr="00351AAF" w:rsidRDefault="008C75EB" w:rsidP="008C75E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При вторичной митральной регургитации (ранее называемой также «функциональной митральной недостаточностью») створки клапанов и хорды имеют нормальное строение, а митральная недостаточность возникает из-за дисбаланса между закрывающими и</w:t>
      </w:r>
      <w:r w:rsidR="005657E0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 xml:space="preserve">тянущими силами, приложенными к клапану, вторично к изменениям в геометрии ЛЖ. Чаще всего это </w:t>
      </w:r>
      <w:r w:rsidR="005657E0" w:rsidRPr="00351AAF">
        <w:rPr>
          <w:rFonts w:ascii="Times New Roman" w:hAnsi="Times New Roman" w:cs="Times New Roman"/>
          <w:sz w:val="24"/>
          <w:szCs w:val="24"/>
        </w:rPr>
        <w:t>наблюдается при дилатационной и</w:t>
      </w:r>
      <w:r w:rsidRPr="00351AAF">
        <w:rPr>
          <w:rFonts w:ascii="Times New Roman" w:hAnsi="Times New Roman" w:cs="Times New Roman"/>
          <w:sz w:val="24"/>
          <w:szCs w:val="24"/>
        </w:rPr>
        <w:t xml:space="preserve"> ишемических кардиомиопатиях. У пациентов с хронической ФП и расширением ЛП патогенетическим механизмом также может быть дилатация опорного кольца.</w:t>
      </w:r>
    </w:p>
    <w:p w:rsidR="00812836" w:rsidRPr="00351AAF" w:rsidRDefault="00812836" w:rsidP="0081283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 xml:space="preserve">Ишемическая митральная </w:t>
      </w:r>
      <w:r w:rsidR="00890365">
        <w:rPr>
          <w:rFonts w:ascii="Times New Roman" w:hAnsi="Times New Roman" w:cs="Times New Roman"/>
          <w:b/>
          <w:sz w:val="24"/>
          <w:szCs w:val="24"/>
        </w:rPr>
        <w:t>недостаточность</w:t>
      </w:r>
    </w:p>
    <w:p w:rsidR="00374188" w:rsidRPr="00351AAF" w:rsidRDefault="00812836" w:rsidP="0081283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Ишемическая </w:t>
      </w:r>
      <w:r w:rsidR="00890365">
        <w:rPr>
          <w:rFonts w:ascii="Times New Roman" w:hAnsi="Times New Roman" w:cs="Times New Roman"/>
          <w:sz w:val="24"/>
          <w:szCs w:val="24"/>
        </w:rPr>
        <w:t>митральная недостаточность</w:t>
      </w:r>
      <w:r w:rsidRPr="00351AAF">
        <w:rPr>
          <w:rFonts w:ascii="Times New Roman" w:hAnsi="Times New Roman" w:cs="Times New Roman"/>
          <w:sz w:val="24"/>
          <w:szCs w:val="24"/>
        </w:rPr>
        <w:t xml:space="preserve"> является распространенной патологией, которая, однако, часто остается нераспознанной у больных с острой или хронической ИБС</w:t>
      </w:r>
      <w:r w:rsidR="00374188" w:rsidRPr="00351AAF">
        <w:rPr>
          <w:rFonts w:ascii="Times New Roman" w:hAnsi="Times New Roman" w:cs="Times New Roman"/>
          <w:sz w:val="24"/>
          <w:szCs w:val="24"/>
        </w:rPr>
        <w:t>.</w:t>
      </w:r>
    </w:p>
    <w:p w:rsidR="00812836" w:rsidRPr="00351AAF" w:rsidRDefault="00374188" w:rsidP="0081283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Показания к оперативному лечению хронической </w:t>
      </w:r>
      <w:r w:rsidR="00890365">
        <w:rPr>
          <w:rFonts w:ascii="Times New Roman" w:hAnsi="Times New Roman" w:cs="Times New Roman"/>
          <w:sz w:val="24"/>
          <w:szCs w:val="24"/>
        </w:rPr>
        <w:t>митральной недостаточности</w:t>
      </w:r>
      <w:r w:rsidRPr="00351AAF">
        <w:rPr>
          <w:rFonts w:ascii="Times New Roman" w:hAnsi="Times New Roman" w:cs="Times New Roman"/>
          <w:sz w:val="24"/>
          <w:szCs w:val="24"/>
        </w:rPr>
        <w:t xml:space="preserve"> представлены в таблице </w:t>
      </w:r>
      <w:r w:rsidR="00CB4550">
        <w:rPr>
          <w:rFonts w:ascii="Times New Roman" w:hAnsi="Times New Roman" w:cs="Times New Roman"/>
          <w:sz w:val="24"/>
          <w:szCs w:val="24"/>
        </w:rPr>
        <w:t>8</w:t>
      </w:r>
      <w:r w:rsidR="00812836" w:rsidRPr="00351AAF">
        <w:rPr>
          <w:rFonts w:ascii="Times New Roman" w:hAnsi="Times New Roman" w:cs="Times New Roman"/>
          <w:sz w:val="24"/>
          <w:szCs w:val="24"/>
        </w:rPr>
        <w:t>.</w:t>
      </w:r>
    </w:p>
    <w:p w:rsidR="007539F4" w:rsidRPr="00351AAF" w:rsidRDefault="007539F4" w:rsidP="007539F4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B4550">
        <w:rPr>
          <w:rFonts w:ascii="Times New Roman" w:hAnsi="Times New Roman" w:cs="Times New Roman"/>
          <w:sz w:val="24"/>
          <w:szCs w:val="24"/>
        </w:rPr>
        <w:t>8</w:t>
      </w:r>
    </w:p>
    <w:p w:rsidR="007539F4" w:rsidRPr="00351AAF" w:rsidRDefault="007539F4" w:rsidP="007539F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lastRenderedPageBreak/>
        <w:t xml:space="preserve">Показания к оперативному вмешательству при хронической ишемической </w:t>
      </w:r>
      <w:r w:rsidR="005F08CA">
        <w:rPr>
          <w:rFonts w:ascii="Times New Roman" w:hAnsi="Times New Roman" w:cs="Times New Roman"/>
          <w:sz w:val="24"/>
          <w:szCs w:val="24"/>
        </w:rPr>
        <w:t>митральной регургитации</w:t>
      </w:r>
    </w:p>
    <w:tbl>
      <w:tblPr>
        <w:tblStyle w:val="a7"/>
        <w:tblW w:w="0" w:type="auto"/>
        <w:tblLook w:val="04A0"/>
      </w:tblPr>
      <w:tblGrid>
        <w:gridCol w:w="8755"/>
        <w:gridCol w:w="1950"/>
      </w:tblGrid>
      <w:tr w:rsidR="007539F4" w:rsidRPr="004B73D6" w:rsidTr="004B73D6">
        <w:tc>
          <w:tcPr>
            <w:tcW w:w="8755" w:type="dxa"/>
          </w:tcPr>
          <w:p w:rsidR="007539F4" w:rsidRPr="004B73D6" w:rsidRDefault="007539F4" w:rsidP="005F08CA">
            <w:pPr>
              <w:contextualSpacing/>
              <w:rPr>
                <w:b/>
                <w:sz w:val="22"/>
                <w:szCs w:val="22"/>
              </w:rPr>
            </w:pPr>
            <w:r w:rsidRPr="004B73D6">
              <w:rPr>
                <w:b/>
                <w:sz w:val="22"/>
                <w:szCs w:val="22"/>
              </w:rPr>
              <w:t>Показания</w:t>
            </w:r>
          </w:p>
        </w:tc>
        <w:tc>
          <w:tcPr>
            <w:tcW w:w="1950" w:type="dxa"/>
          </w:tcPr>
          <w:p w:rsidR="007539F4" w:rsidRPr="004B73D6" w:rsidRDefault="007539F4" w:rsidP="005F08CA">
            <w:pPr>
              <w:contextualSpacing/>
              <w:rPr>
                <w:b/>
                <w:sz w:val="22"/>
                <w:szCs w:val="22"/>
              </w:rPr>
            </w:pPr>
            <w:r w:rsidRPr="004B73D6">
              <w:rPr>
                <w:b/>
                <w:sz w:val="22"/>
                <w:szCs w:val="22"/>
              </w:rPr>
              <w:t>Класс и уровень доказательности</w:t>
            </w:r>
          </w:p>
        </w:tc>
      </w:tr>
      <w:tr w:rsidR="007539F4" w:rsidRPr="004B73D6" w:rsidTr="004B73D6">
        <w:tc>
          <w:tcPr>
            <w:tcW w:w="8755" w:type="dxa"/>
          </w:tcPr>
          <w:p w:rsidR="007539F4" w:rsidRPr="004B73D6" w:rsidRDefault="007539F4" w:rsidP="00890365">
            <w:pPr>
              <w:contextualSpacing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</w:rPr>
              <w:t xml:space="preserve">Пациенты с тяжелой </w:t>
            </w:r>
            <w:r w:rsidR="00890365" w:rsidRPr="004B73D6">
              <w:rPr>
                <w:sz w:val="22"/>
                <w:szCs w:val="22"/>
              </w:rPr>
              <w:t>митальной недостаточностью</w:t>
            </w:r>
            <w:r w:rsidRPr="004B73D6">
              <w:rPr>
                <w:sz w:val="22"/>
                <w:szCs w:val="22"/>
              </w:rPr>
              <w:t>. ФВ ЛЖ &gt;30%, подлежащие АКШ</w:t>
            </w:r>
          </w:p>
        </w:tc>
        <w:tc>
          <w:tcPr>
            <w:tcW w:w="1950" w:type="dxa"/>
          </w:tcPr>
          <w:p w:rsidR="007539F4" w:rsidRPr="004B73D6" w:rsidRDefault="007539F4" w:rsidP="007539F4">
            <w:pPr>
              <w:contextualSpacing/>
              <w:jc w:val="center"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  <w:lang w:val="en-US"/>
              </w:rPr>
              <w:t>IC</w:t>
            </w:r>
          </w:p>
        </w:tc>
      </w:tr>
      <w:tr w:rsidR="007539F4" w:rsidRPr="004B73D6" w:rsidTr="004B73D6">
        <w:tc>
          <w:tcPr>
            <w:tcW w:w="8755" w:type="dxa"/>
          </w:tcPr>
          <w:p w:rsidR="007539F4" w:rsidRPr="004B73D6" w:rsidRDefault="007539F4" w:rsidP="00890365">
            <w:pPr>
              <w:contextualSpacing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</w:rPr>
              <w:t xml:space="preserve">Пациенты с умеренной </w:t>
            </w:r>
            <w:r w:rsidR="00890365" w:rsidRPr="004B73D6">
              <w:rPr>
                <w:sz w:val="22"/>
                <w:szCs w:val="22"/>
              </w:rPr>
              <w:t>митральной недостаточностью</w:t>
            </w:r>
            <w:r w:rsidRPr="004B73D6">
              <w:rPr>
                <w:sz w:val="22"/>
                <w:szCs w:val="22"/>
              </w:rPr>
              <w:t>, подлежащие АКШ, при возможности пластики клапана</w:t>
            </w:r>
          </w:p>
        </w:tc>
        <w:tc>
          <w:tcPr>
            <w:tcW w:w="1950" w:type="dxa"/>
          </w:tcPr>
          <w:p w:rsidR="007539F4" w:rsidRPr="004B73D6" w:rsidRDefault="007539F4" w:rsidP="007539F4">
            <w:pPr>
              <w:contextualSpacing/>
              <w:jc w:val="center"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  <w:lang w:val="en-US"/>
              </w:rPr>
              <w:t>IIaC</w:t>
            </w:r>
          </w:p>
        </w:tc>
      </w:tr>
      <w:tr w:rsidR="007539F4" w:rsidRPr="004B73D6" w:rsidTr="004B73D6">
        <w:tc>
          <w:tcPr>
            <w:tcW w:w="8755" w:type="dxa"/>
          </w:tcPr>
          <w:p w:rsidR="007539F4" w:rsidRPr="004B73D6" w:rsidRDefault="007539F4" w:rsidP="00043E60">
            <w:pPr>
              <w:contextualSpacing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</w:rPr>
              <w:t xml:space="preserve">«Симптомные» пациенты с тяжелой </w:t>
            </w:r>
            <w:r w:rsidR="00890365" w:rsidRPr="004B73D6">
              <w:rPr>
                <w:sz w:val="22"/>
                <w:szCs w:val="22"/>
              </w:rPr>
              <w:t>митральной недостаточностью</w:t>
            </w:r>
            <w:r w:rsidRPr="004B73D6">
              <w:rPr>
                <w:sz w:val="22"/>
                <w:szCs w:val="22"/>
              </w:rPr>
              <w:t>. ФВ ЛЖ&lt;30% с возможностью проведения реваскуляризации</w:t>
            </w:r>
          </w:p>
        </w:tc>
        <w:tc>
          <w:tcPr>
            <w:tcW w:w="1950" w:type="dxa"/>
          </w:tcPr>
          <w:p w:rsidR="007539F4" w:rsidRPr="004B73D6" w:rsidRDefault="007539F4" w:rsidP="007539F4">
            <w:pPr>
              <w:contextualSpacing/>
              <w:jc w:val="center"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  <w:lang w:val="en-US"/>
              </w:rPr>
              <w:t>IIaC</w:t>
            </w:r>
          </w:p>
        </w:tc>
      </w:tr>
      <w:tr w:rsidR="007539F4" w:rsidRPr="004B73D6" w:rsidTr="004B73D6">
        <w:tc>
          <w:tcPr>
            <w:tcW w:w="8755" w:type="dxa"/>
          </w:tcPr>
          <w:p w:rsidR="007539F4" w:rsidRPr="004B73D6" w:rsidRDefault="007539F4" w:rsidP="007539F4">
            <w:pPr>
              <w:contextualSpacing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</w:rPr>
              <w:t xml:space="preserve">Пациенты с тяжелой </w:t>
            </w:r>
            <w:r w:rsidR="00890365" w:rsidRPr="004B73D6">
              <w:rPr>
                <w:sz w:val="22"/>
                <w:szCs w:val="22"/>
              </w:rPr>
              <w:t>митральной недостаточностью</w:t>
            </w:r>
            <w:r w:rsidRPr="004B73D6">
              <w:rPr>
                <w:sz w:val="22"/>
                <w:szCs w:val="22"/>
              </w:rPr>
              <w:t>. ФВ ЛЖ &gt;30%, без возможности проведения реваскуляризации, рефрактерные к медикаментозному лечению и без тяжелой сопутствующей патологии</w:t>
            </w:r>
          </w:p>
        </w:tc>
        <w:tc>
          <w:tcPr>
            <w:tcW w:w="1950" w:type="dxa"/>
          </w:tcPr>
          <w:p w:rsidR="007539F4" w:rsidRPr="004B73D6" w:rsidRDefault="007539F4" w:rsidP="007539F4">
            <w:pPr>
              <w:contextualSpacing/>
              <w:jc w:val="center"/>
              <w:rPr>
                <w:sz w:val="22"/>
                <w:szCs w:val="22"/>
              </w:rPr>
            </w:pPr>
            <w:r w:rsidRPr="004B73D6">
              <w:rPr>
                <w:sz w:val="22"/>
                <w:szCs w:val="22"/>
                <w:lang w:val="en-US"/>
              </w:rPr>
              <w:t>IIbC</w:t>
            </w:r>
          </w:p>
        </w:tc>
      </w:tr>
    </w:tbl>
    <w:p w:rsidR="00D81A57" w:rsidRPr="00351AAF" w:rsidRDefault="00D81A57" w:rsidP="003804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C47E3" w:rsidRPr="00351AAF" w:rsidRDefault="00AC47E3" w:rsidP="00AC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Медикаментозная терапия </w:t>
      </w:r>
    </w:p>
    <w:p w:rsidR="00AC47E3" w:rsidRPr="00351AAF" w:rsidRDefault="00AC47E3" w:rsidP="00AC47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A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Оптимальная медикаментозная терапия в соответствии с рекомендациями по лечению СН должна быть первым этапом лечения всех больных с вторичной митральной недостаточностью.</w:t>
      </w:r>
    </w:p>
    <w:p w:rsidR="00AC47E3" w:rsidRPr="00351AAF" w:rsidRDefault="00AC47E3" w:rsidP="003804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023A2" w:rsidRDefault="003876B8" w:rsidP="007328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b/>
          <w:sz w:val="24"/>
          <w:szCs w:val="24"/>
        </w:rPr>
        <w:t>МИТРАЛЬНЫЙ СТЕНОЗ</w:t>
      </w:r>
    </w:p>
    <w:p w:rsidR="00031E9D" w:rsidRPr="00351AAF" w:rsidRDefault="00031E9D" w:rsidP="007328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28A2" w:rsidRPr="00351AAF" w:rsidRDefault="007328A2" w:rsidP="007328A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Частота ревматического митрального стеноза значительно снизилась. Дегенеративный кальциноз митрального клапана в</w:t>
      </w:r>
      <w:r w:rsidR="003876B8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настоящее время встречается в</w:t>
      </w:r>
      <w:r w:rsidR="003876B8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основном у</w:t>
      </w:r>
      <w:r w:rsidR="003876B8" w:rsidRPr="00351A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пожилых пациентов</w:t>
      </w:r>
      <w:r w:rsidR="003876B8" w:rsidRPr="00351AAF">
        <w:rPr>
          <w:rFonts w:ascii="Times New Roman" w:hAnsi="Times New Roman" w:cs="Times New Roman"/>
          <w:sz w:val="24"/>
          <w:szCs w:val="24"/>
        </w:rPr>
        <w:t>.</w:t>
      </w:r>
    </w:p>
    <w:p w:rsidR="004023A2" w:rsidRPr="00351AAF" w:rsidRDefault="00911257" w:rsidP="003804E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Показания к чрескожной митральной комиссуротомии</w:t>
      </w:r>
      <w:r w:rsidR="009D4DC7" w:rsidRPr="00351AAF">
        <w:rPr>
          <w:rFonts w:ascii="Times New Roman" w:hAnsi="Times New Roman" w:cs="Times New Roman"/>
          <w:sz w:val="24"/>
          <w:szCs w:val="24"/>
        </w:rPr>
        <w:t xml:space="preserve"> (ЧМК)</w:t>
      </w:r>
      <w:r w:rsidRPr="00351AAF">
        <w:rPr>
          <w:rFonts w:ascii="Times New Roman" w:hAnsi="Times New Roman" w:cs="Times New Roman"/>
          <w:sz w:val="24"/>
          <w:szCs w:val="24"/>
        </w:rPr>
        <w:t xml:space="preserve"> представлены в таблице </w:t>
      </w:r>
      <w:r w:rsidR="00CB4550">
        <w:rPr>
          <w:rFonts w:ascii="Times New Roman" w:hAnsi="Times New Roman" w:cs="Times New Roman"/>
          <w:sz w:val="24"/>
          <w:szCs w:val="24"/>
        </w:rPr>
        <w:t>9</w:t>
      </w:r>
      <w:r w:rsidRPr="00351AAF">
        <w:rPr>
          <w:rFonts w:ascii="Times New Roman" w:hAnsi="Times New Roman" w:cs="Times New Roman"/>
          <w:sz w:val="24"/>
          <w:szCs w:val="24"/>
        </w:rPr>
        <w:t>.</w:t>
      </w:r>
    </w:p>
    <w:p w:rsidR="009D4DC7" w:rsidRPr="00351AAF" w:rsidRDefault="009D4DC7" w:rsidP="009D4DC7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B4550">
        <w:rPr>
          <w:rFonts w:ascii="Times New Roman" w:hAnsi="Times New Roman" w:cs="Times New Roman"/>
          <w:sz w:val="24"/>
          <w:szCs w:val="24"/>
        </w:rPr>
        <w:t>9</w:t>
      </w:r>
    </w:p>
    <w:p w:rsidR="009D4DC7" w:rsidRPr="00351AAF" w:rsidRDefault="009D4DC7" w:rsidP="009D4DC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>Показания к ЧМК и хирургическому лечению митрального клапана при клинически значимом (умеренном или тяжелом) митральном стенозе</w:t>
      </w:r>
      <w:r w:rsidR="007D26AF">
        <w:rPr>
          <w:rFonts w:ascii="Times New Roman" w:hAnsi="Times New Roman" w:cs="Times New Roman"/>
          <w:sz w:val="24"/>
          <w:szCs w:val="24"/>
        </w:rPr>
        <w:t xml:space="preserve"> </w:t>
      </w:r>
      <w:r w:rsidRPr="00351AAF">
        <w:rPr>
          <w:rFonts w:ascii="Times New Roman" w:hAnsi="Times New Roman" w:cs="Times New Roman"/>
          <w:sz w:val="24"/>
          <w:szCs w:val="24"/>
        </w:rPr>
        <w:t>(площадь клапана 1,5 см</w:t>
      </w:r>
      <w:r w:rsidRPr="00351A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51AA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7"/>
        <w:tblW w:w="0" w:type="auto"/>
        <w:tblInd w:w="108" w:type="dxa"/>
        <w:tblLook w:val="04A0"/>
      </w:tblPr>
      <w:tblGrid>
        <w:gridCol w:w="8505"/>
        <w:gridCol w:w="2092"/>
      </w:tblGrid>
      <w:tr w:rsidR="009D4DC7" w:rsidRPr="00351AAF" w:rsidTr="00A92AAD">
        <w:tc>
          <w:tcPr>
            <w:tcW w:w="8505" w:type="dxa"/>
          </w:tcPr>
          <w:p w:rsidR="009D4DC7" w:rsidRPr="00351AAF" w:rsidRDefault="009D4DC7" w:rsidP="00A92AAD">
            <w:pPr>
              <w:contextualSpacing/>
              <w:rPr>
                <w:b/>
                <w:sz w:val="24"/>
                <w:szCs w:val="24"/>
              </w:rPr>
            </w:pPr>
            <w:r w:rsidRPr="00351AAF">
              <w:rPr>
                <w:b/>
                <w:sz w:val="24"/>
                <w:szCs w:val="24"/>
              </w:rPr>
              <w:t>Показания</w:t>
            </w:r>
          </w:p>
        </w:tc>
        <w:tc>
          <w:tcPr>
            <w:tcW w:w="2092" w:type="dxa"/>
          </w:tcPr>
          <w:p w:rsidR="009D4DC7" w:rsidRPr="00351AAF" w:rsidRDefault="009D4DC7" w:rsidP="0043376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51AAF">
              <w:rPr>
                <w:b/>
                <w:sz w:val="24"/>
                <w:szCs w:val="24"/>
              </w:rPr>
              <w:t>Класс и уровень доказ</w:t>
            </w:r>
            <w:r w:rsidR="00043E60" w:rsidRPr="00351AAF">
              <w:rPr>
                <w:b/>
                <w:sz w:val="24"/>
                <w:szCs w:val="24"/>
              </w:rPr>
              <w:t>а</w:t>
            </w:r>
            <w:r w:rsidRPr="00351AAF">
              <w:rPr>
                <w:b/>
                <w:sz w:val="24"/>
                <w:szCs w:val="24"/>
              </w:rPr>
              <w:t>тельности</w:t>
            </w:r>
          </w:p>
        </w:tc>
      </w:tr>
      <w:tr w:rsidR="009D4DC7" w:rsidRPr="00351AAF" w:rsidTr="00A92AAD">
        <w:tc>
          <w:tcPr>
            <w:tcW w:w="8505" w:type="dxa"/>
          </w:tcPr>
          <w:p w:rsidR="009D4DC7" w:rsidRPr="00351AAF" w:rsidRDefault="009D4DC7" w:rsidP="00040328">
            <w:pPr>
              <w:contextualSpacing/>
              <w:jc w:val="both"/>
              <w:rPr>
                <w:sz w:val="24"/>
                <w:szCs w:val="24"/>
                <w:vertAlign w:val="superscript"/>
              </w:rPr>
            </w:pPr>
            <w:r w:rsidRPr="00351AAF">
              <w:rPr>
                <w:sz w:val="24"/>
                <w:szCs w:val="24"/>
              </w:rPr>
              <w:t>«Симптомные» пациенты без противопоказаний к ЧМК</w:t>
            </w:r>
            <w:r w:rsidR="008947AF" w:rsidRPr="00351AAF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92" w:type="dxa"/>
          </w:tcPr>
          <w:p w:rsidR="009D4DC7" w:rsidRPr="00351AAF" w:rsidRDefault="009D4DC7" w:rsidP="009D4DC7">
            <w:pPr>
              <w:contextualSpacing/>
              <w:jc w:val="center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  <w:lang w:val="en-US"/>
              </w:rPr>
              <w:t>I</w:t>
            </w:r>
            <w:r w:rsidRPr="00351AAF">
              <w:rPr>
                <w:sz w:val="24"/>
                <w:szCs w:val="24"/>
              </w:rPr>
              <w:t>В</w:t>
            </w:r>
          </w:p>
        </w:tc>
      </w:tr>
      <w:tr w:rsidR="009D4DC7" w:rsidRPr="00351AAF" w:rsidTr="00A92AAD">
        <w:tc>
          <w:tcPr>
            <w:tcW w:w="8505" w:type="dxa"/>
          </w:tcPr>
          <w:p w:rsidR="009D4DC7" w:rsidRPr="00351AAF" w:rsidRDefault="00CD248E" w:rsidP="00040328">
            <w:pPr>
              <w:contextualSpacing/>
              <w:jc w:val="both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</w:rPr>
              <w:t xml:space="preserve">«Симптомные» пациенты, которым противопоказано хирургическое лечение или с высоким хирургическим риском </w:t>
            </w:r>
          </w:p>
        </w:tc>
        <w:tc>
          <w:tcPr>
            <w:tcW w:w="2092" w:type="dxa"/>
          </w:tcPr>
          <w:p w:rsidR="009D4DC7" w:rsidRPr="00351AAF" w:rsidRDefault="00CD248E" w:rsidP="009D4DC7">
            <w:pPr>
              <w:contextualSpacing/>
              <w:jc w:val="center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  <w:lang w:val="en-US"/>
              </w:rPr>
              <w:t>I</w:t>
            </w:r>
            <w:r w:rsidRPr="00351AAF">
              <w:rPr>
                <w:sz w:val="24"/>
                <w:szCs w:val="24"/>
              </w:rPr>
              <w:t>С</w:t>
            </w:r>
          </w:p>
        </w:tc>
      </w:tr>
      <w:tr w:rsidR="009D4DC7" w:rsidRPr="00351AAF" w:rsidTr="00A92AAD">
        <w:tc>
          <w:tcPr>
            <w:tcW w:w="8505" w:type="dxa"/>
          </w:tcPr>
          <w:p w:rsidR="009D4DC7" w:rsidRPr="00351AAF" w:rsidRDefault="00CD248E" w:rsidP="00040328">
            <w:pPr>
              <w:contextualSpacing/>
              <w:jc w:val="both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</w:rPr>
              <w:t>Хирургическое лечение «симптомным» пациентам, которым не подходят для ЧМК</w:t>
            </w:r>
          </w:p>
        </w:tc>
        <w:tc>
          <w:tcPr>
            <w:tcW w:w="2092" w:type="dxa"/>
          </w:tcPr>
          <w:p w:rsidR="009D4DC7" w:rsidRPr="00351AAF" w:rsidRDefault="00CD248E" w:rsidP="009D4DC7">
            <w:pPr>
              <w:contextualSpacing/>
              <w:jc w:val="center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  <w:lang w:val="en-US"/>
              </w:rPr>
              <w:t>I</w:t>
            </w:r>
            <w:r w:rsidRPr="00351AAF">
              <w:rPr>
                <w:sz w:val="24"/>
                <w:szCs w:val="24"/>
              </w:rPr>
              <w:t>С</w:t>
            </w:r>
          </w:p>
        </w:tc>
      </w:tr>
      <w:tr w:rsidR="009D4DC7" w:rsidRPr="00351AAF" w:rsidTr="00A92AAD">
        <w:tc>
          <w:tcPr>
            <w:tcW w:w="8505" w:type="dxa"/>
          </w:tcPr>
          <w:p w:rsidR="009D4DC7" w:rsidRPr="00351AAF" w:rsidRDefault="00CD248E" w:rsidP="0095276E">
            <w:pPr>
              <w:contextualSpacing/>
              <w:jc w:val="both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</w:rPr>
              <w:t xml:space="preserve">Как начальный этап всем «симптомным» пациентам с субоптимальной анатомией клапана, но без противопоказаний к ЧМК </w:t>
            </w:r>
          </w:p>
        </w:tc>
        <w:tc>
          <w:tcPr>
            <w:tcW w:w="2092" w:type="dxa"/>
          </w:tcPr>
          <w:p w:rsidR="009D4DC7" w:rsidRPr="00351AAF" w:rsidRDefault="0095276E" w:rsidP="009D4DC7">
            <w:pPr>
              <w:contextualSpacing/>
              <w:jc w:val="center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  <w:lang w:val="en-US"/>
              </w:rPr>
              <w:t>II</w:t>
            </w:r>
            <w:r w:rsidRPr="00351AAF">
              <w:rPr>
                <w:sz w:val="24"/>
                <w:szCs w:val="24"/>
              </w:rPr>
              <w:t>аС</w:t>
            </w:r>
          </w:p>
        </w:tc>
      </w:tr>
      <w:tr w:rsidR="009D4DC7" w:rsidRPr="00351AAF" w:rsidTr="00A92AAD">
        <w:tc>
          <w:tcPr>
            <w:tcW w:w="8505" w:type="dxa"/>
          </w:tcPr>
          <w:p w:rsidR="009D4DC7" w:rsidRPr="00351AAF" w:rsidRDefault="0095276E" w:rsidP="00890365">
            <w:pPr>
              <w:contextualSpacing/>
              <w:jc w:val="both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</w:rPr>
              <w:t>«Бессимптомные» пациенты без неблагоприятных клинических и анатомических особенностей</w:t>
            </w:r>
            <w:r w:rsidRPr="00351AAF">
              <w:rPr>
                <w:b/>
                <w:sz w:val="24"/>
                <w:szCs w:val="24"/>
              </w:rPr>
              <w:t xml:space="preserve"> </w:t>
            </w:r>
            <w:r w:rsidRPr="00351AAF">
              <w:rPr>
                <w:sz w:val="24"/>
                <w:szCs w:val="24"/>
              </w:rPr>
              <w:t>для ЧМК и высоким тромбоэмболическим риском (системные тромбозы в анамнезе, спонтанное контрастирование в ЛП, впервые возникшая или пароксизмальная ФП) и/или высоким риском гемодинамической декомпенсации (систолическое давление в легочной артерии &gt;50 мм рт.ст. в покое, необходимость больших экстракардиальных хирургических вмешательств, планирование беременности)</w:t>
            </w:r>
          </w:p>
        </w:tc>
        <w:tc>
          <w:tcPr>
            <w:tcW w:w="2092" w:type="dxa"/>
          </w:tcPr>
          <w:p w:rsidR="009D4DC7" w:rsidRPr="00351AAF" w:rsidRDefault="0095276E" w:rsidP="009D4DC7">
            <w:pPr>
              <w:contextualSpacing/>
              <w:jc w:val="center"/>
              <w:rPr>
                <w:sz w:val="24"/>
                <w:szCs w:val="24"/>
              </w:rPr>
            </w:pPr>
            <w:r w:rsidRPr="00351AAF">
              <w:rPr>
                <w:sz w:val="24"/>
                <w:szCs w:val="24"/>
                <w:lang w:val="en-US"/>
              </w:rPr>
              <w:t>II</w:t>
            </w:r>
            <w:r w:rsidRPr="00351AAF">
              <w:rPr>
                <w:sz w:val="24"/>
                <w:szCs w:val="24"/>
              </w:rPr>
              <w:t>аС</w:t>
            </w:r>
          </w:p>
        </w:tc>
      </w:tr>
    </w:tbl>
    <w:p w:rsidR="0042365A" w:rsidRPr="007D26AF" w:rsidRDefault="005F08CA" w:rsidP="005F08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F08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r w:rsidR="008947AF" w:rsidRPr="007D26A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 - </w:t>
      </w:r>
      <w:r w:rsidR="0095276E" w:rsidRPr="007D26A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противопоказания к ЧМК могут определяться наличием ряда клинических признаков. Клинические признаки: старость, комиссуротомия в анамнезе, сердечная недостаточность IV класса по NYHA, постоянная форма фибрилляции предсердий, тяжелая легочная гипертензия. </w:t>
      </w:r>
    </w:p>
    <w:p w:rsidR="0042365A" w:rsidRPr="00351AAF" w:rsidRDefault="008947AF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Противопоказания к чрескожной митральной комиссуротомии представлены в таблице </w:t>
      </w:r>
      <w:r w:rsidR="00CB4550">
        <w:rPr>
          <w:rFonts w:ascii="Times New Roman" w:hAnsi="Times New Roman" w:cs="Times New Roman"/>
          <w:sz w:val="24"/>
          <w:szCs w:val="24"/>
        </w:rPr>
        <w:t>10</w:t>
      </w:r>
      <w:r w:rsidRPr="00351AAF">
        <w:rPr>
          <w:rFonts w:ascii="Times New Roman" w:hAnsi="Times New Roman" w:cs="Times New Roman"/>
          <w:sz w:val="24"/>
          <w:szCs w:val="24"/>
        </w:rPr>
        <w:t>.</w:t>
      </w:r>
    </w:p>
    <w:p w:rsidR="008947AF" w:rsidRPr="00351AAF" w:rsidRDefault="008947AF" w:rsidP="008947AF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B4550">
        <w:rPr>
          <w:rFonts w:ascii="Times New Roman" w:hAnsi="Times New Roman" w:cs="Times New Roman"/>
          <w:sz w:val="24"/>
          <w:szCs w:val="24"/>
        </w:rPr>
        <w:t>10</w:t>
      </w:r>
    </w:p>
    <w:p w:rsidR="0042365A" w:rsidRPr="00351AAF" w:rsidRDefault="008947AF" w:rsidP="008947A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51AAF">
        <w:rPr>
          <w:rFonts w:ascii="Times New Roman" w:hAnsi="Times New Roman" w:cs="Times New Roman"/>
          <w:sz w:val="24"/>
          <w:szCs w:val="24"/>
        </w:rPr>
        <w:t xml:space="preserve">Противопоказания к </w:t>
      </w:r>
      <w:r w:rsidR="005F08CA">
        <w:rPr>
          <w:rFonts w:ascii="Times New Roman" w:hAnsi="Times New Roman" w:cs="Times New Roman"/>
          <w:sz w:val="24"/>
          <w:szCs w:val="24"/>
        </w:rPr>
        <w:t>чрескожной митральной комисссуротомии</w:t>
      </w:r>
    </w:p>
    <w:tbl>
      <w:tblPr>
        <w:tblStyle w:val="a7"/>
        <w:tblW w:w="0" w:type="auto"/>
        <w:tblInd w:w="108" w:type="dxa"/>
        <w:tblLook w:val="04A0"/>
      </w:tblPr>
      <w:tblGrid>
        <w:gridCol w:w="10597"/>
      </w:tblGrid>
      <w:tr w:rsidR="008947AF" w:rsidRPr="00A92AAD" w:rsidTr="00A92AAD">
        <w:tc>
          <w:tcPr>
            <w:tcW w:w="10597" w:type="dxa"/>
          </w:tcPr>
          <w:p w:rsidR="008947AF" w:rsidRPr="00A92AAD" w:rsidRDefault="00DE5324" w:rsidP="00040328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92AAD">
              <w:rPr>
                <w:b/>
                <w:sz w:val="22"/>
                <w:szCs w:val="22"/>
              </w:rPr>
              <w:t>Противопоказания</w:t>
            </w:r>
          </w:p>
        </w:tc>
      </w:tr>
      <w:tr w:rsidR="00DE5324" w:rsidRPr="00A92AAD" w:rsidTr="00A92AAD">
        <w:tc>
          <w:tcPr>
            <w:tcW w:w="10597" w:type="dxa"/>
          </w:tcPr>
          <w:p w:rsidR="00DE5324" w:rsidRPr="00A92AAD" w:rsidRDefault="00DE5324" w:rsidP="00303D64">
            <w:p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r w:rsidRPr="00A92AAD">
              <w:rPr>
                <w:sz w:val="22"/>
                <w:szCs w:val="22"/>
              </w:rPr>
              <w:t>Площадь митрального клапана &gt;1,5 см</w:t>
            </w:r>
            <w:r w:rsidRPr="00A92AAD">
              <w:rPr>
                <w:sz w:val="22"/>
                <w:szCs w:val="22"/>
                <w:vertAlign w:val="superscript"/>
              </w:rPr>
              <w:t>2</w:t>
            </w:r>
            <w:r w:rsidR="007E230E" w:rsidRPr="00A92AAD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DE5324" w:rsidRPr="00A92AAD" w:rsidTr="00A92AAD">
        <w:tc>
          <w:tcPr>
            <w:tcW w:w="10597" w:type="dxa"/>
          </w:tcPr>
          <w:p w:rsidR="00DE5324" w:rsidRPr="00A92AAD" w:rsidRDefault="00DE5324" w:rsidP="00597372">
            <w:pPr>
              <w:contextualSpacing/>
              <w:jc w:val="both"/>
              <w:rPr>
                <w:sz w:val="22"/>
                <w:szCs w:val="22"/>
              </w:rPr>
            </w:pPr>
            <w:r w:rsidRPr="00A92AAD">
              <w:rPr>
                <w:sz w:val="22"/>
                <w:szCs w:val="22"/>
              </w:rPr>
              <w:t xml:space="preserve">Тромб </w:t>
            </w:r>
            <w:r w:rsidR="00597372" w:rsidRPr="00A92AAD">
              <w:rPr>
                <w:sz w:val="22"/>
                <w:szCs w:val="22"/>
              </w:rPr>
              <w:t>левого предсердия</w:t>
            </w:r>
          </w:p>
        </w:tc>
      </w:tr>
      <w:tr w:rsidR="00DE5324" w:rsidRPr="00A92AAD" w:rsidTr="00A92AAD">
        <w:tc>
          <w:tcPr>
            <w:tcW w:w="10597" w:type="dxa"/>
          </w:tcPr>
          <w:p w:rsidR="00DE5324" w:rsidRPr="00A92AAD" w:rsidRDefault="003D7E9E" w:rsidP="00303D64">
            <w:pPr>
              <w:contextualSpacing/>
              <w:jc w:val="both"/>
              <w:rPr>
                <w:sz w:val="22"/>
                <w:szCs w:val="22"/>
              </w:rPr>
            </w:pPr>
            <w:r w:rsidRPr="00A92AAD">
              <w:rPr>
                <w:sz w:val="22"/>
                <w:szCs w:val="22"/>
              </w:rPr>
              <w:t xml:space="preserve">Более чем легкая </w:t>
            </w:r>
            <w:r w:rsidR="00DE5324" w:rsidRPr="00A92AAD">
              <w:rPr>
                <w:sz w:val="22"/>
                <w:szCs w:val="22"/>
              </w:rPr>
              <w:t>митральная регургитаия</w:t>
            </w:r>
          </w:p>
        </w:tc>
      </w:tr>
      <w:tr w:rsidR="00DE5324" w:rsidRPr="00A92AAD" w:rsidTr="00A92AAD">
        <w:tc>
          <w:tcPr>
            <w:tcW w:w="10597" w:type="dxa"/>
          </w:tcPr>
          <w:p w:rsidR="00DE5324" w:rsidRPr="00A92AAD" w:rsidRDefault="00DE5324" w:rsidP="00303D64">
            <w:pPr>
              <w:contextualSpacing/>
              <w:jc w:val="both"/>
              <w:rPr>
                <w:sz w:val="22"/>
                <w:szCs w:val="22"/>
              </w:rPr>
            </w:pPr>
            <w:r w:rsidRPr="00A92AAD">
              <w:rPr>
                <w:sz w:val="22"/>
                <w:szCs w:val="22"/>
              </w:rPr>
              <w:t>Выраженный или би-комиссуральный кальциноз</w:t>
            </w:r>
          </w:p>
        </w:tc>
      </w:tr>
      <w:tr w:rsidR="00DE5324" w:rsidRPr="00A92AAD" w:rsidTr="00A92AAD">
        <w:tc>
          <w:tcPr>
            <w:tcW w:w="10597" w:type="dxa"/>
          </w:tcPr>
          <w:p w:rsidR="00DE5324" w:rsidRPr="00A92AAD" w:rsidRDefault="00DE5324" w:rsidP="00303D64">
            <w:pPr>
              <w:contextualSpacing/>
              <w:jc w:val="both"/>
              <w:rPr>
                <w:sz w:val="22"/>
                <w:szCs w:val="22"/>
              </w:rPr>
            </w:pPr>
            <w:r w:rsidRPr="00A92AAD">
              <w:rPr>
                <w:sz w:val="22"/>
                <w:szCs w:val="22"/>
              </w:rPr>
              <w:t>Отсутствие спаянности комиссур</w:t>
            </w:r>
          </w:p>
        </w:tc>
      </w:tr>
      <w:tr w:rsidR="00DE5324" w:rsidRPr="00A92AAD" w:rsidTr="00A92AAD">
        <w:tc>
          <w:tcPr>
            <w:tcW w:w="10597" w:type="dxa"/>
          </w:tcPr>
          <w:p w:rsidR="00DE5324" w:rsidRPr="00A92AAD" w:rsidRDefault="00DE5324" w:rsidP="00303D64">
            <w:pPr>
              <w:contextualSpacing/>
              <w:jc w:val="both"/>
              <w:rPr>
                <w:sz w:val="22"/>
                <w:szCs w:val="22"/>
              </w:rPr>
            </w:pPr>
            <w:r w:rsidRPr="00A92AAD">
              <w:rPr>
                <w:sz w:val="22"/>
                <w:szCs w:val="22"/>
              </w:rPr>
              <w:t>Тяжелый сопутствующий аортальный порок сердца или тяжелый комбинированный трикуспидальный стеноз с недостаточностью. требующий хирургического лечения</w:t>
            </w:r>
          </w:p>
        </w:tc>
      </w:tr>
      <w:tr w:rsidR="00DE5324" w:rsidRPr="00A92AAD" w:rsidTr="00A92AAD">
        <w:tc>
          <w:tcPr>
            <w:tcW w:w="10597" w:type="dxa"/>
          </w:tcPr>
          <w:p w:rsidR="00DE5324" w:rsidRPr="00A92AAD" w:rsidRDefault="00DE5324" w:rsidP="00303D64">
            <w:pPr>
              <w:contextualSpacing/>
              <w:jc w:val="both"/>
              <w:rPr>
                <w:sz w:val="22"/>
                <w:szCs w:val="22"/>
              </w:rPr>
            </w:pPr>
            <w:r w:rsidRPr="00A92AAD">
              <w:rPr>
                <w:sz w:val="22"/>
                <w:szCs w:val="22"/>
              </w:rPr>
              <w:lastRenderedPageBreak/>
              <w:t>Сопутствующая ИБС, требующая АКШ</w:t>
            </w:r>
          </w:p>
        </w:tc>
      </w:tr>
    </w:tbl>
    <w:p w:rsidR="0042365A" w:rsidRPr="007D26AF" w:rsidRDefault="007E230E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5F08CA">
        <w:rPr>
          <w:rFonts w:ascii="Times New Roman" w:hAnsi="Times New Roman" w:cs="Times New Roman"/>
          <w:b/>
          <w:sz w:val="16"/>
          <w:szCs w:val="16"/>
        </w:rPr>
        <w:t>Примечание</w:t>
      </w:r>
      <w:r w:rsidRPr="007D26AF">
        <w:rPr>
          <w:rFonts w:ascii="Times New Roman" w:hAnsi="Times New Roman" w:cs="Times New Roman"/>
          <w:sz w:val="16"/>
          <w:szCs w:val="16"/>
        </w:rPr>
        <w:t>: * - ЧКМ может рассматриваться пациентов с площадью клапана &gt;1,5 см</w:t>
      </w:r>
      <w:r w:rsidRPr="007D26AF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7D26AF">
        <w:rPr>
          <w:rFonts w:ascii="Times New Roman" w:hAnsi="Times New Roman" w:cs="Times New Roman"/>
          <w:sz w:val="16"/>
          <w:szCs w:val="16"/>
        </w:rPr>
        <w:t>, с клиническими симптомами, не имеющими другой причины и благоприятной анатомией.</w:t>
      </w:r>
    </w:p>
    <w:p w:rsidR="00D31E45" w:rsidRPr="00351AAF" w:rsidRDefault="001D1B90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 w:rsidR="00A23477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актика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лечения </w:t>
      </w:r>
      <w:r w:rsidR="00303D6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клинически значимого </w:t>
      </w:r>
      <w:r w:rsidR="00A23477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митрального стеноза представлена</w:t>
      </w:r>
      <w:r w:rsidR="00303D6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рисунке 4.</w:t>
      </w:r>
    </w:p>
    <w:p w:rsidR="0042365A" w:rsidRPr="00351AAF" w:rsidRDefault="002A2550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66675</wp:posOffset>
            </wp:positionV>
            <wp:extent cx="5817235" cy="3427730"/>
            <wp:effectExtent l="0" t="0" r="0" b="1270"/>
            <wp:wrapTight wrapText="bothSides">
              <wp:wrapPolygon edited="0">
                <wp:start x="0" y="0"/>
                <wp:lineTo x="0" y="21488"/>
                <wp:lineTo x="21503" y="21488"/>
                <wp:lineTo x="2150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365A" w:rsidRPr="00351AAF" w:rsidRDefault="0042365A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65A" w:rsidRPr="00351AAF" w:rsidRDefault="0042365A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65A" w:rsidRPr="00351AAF" w:rsidRDefault="0042365A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65A" w:rsidRPr="00351AAF" w:rsidRDefault="0042365A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3A2" w:rsidRPr="00351AAF" w:rsidRDefault="004023A2" w:rsidP="0004032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0A12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477" w:rsidRPr="00351AAF" w:rsidRDefault="00A23477" w:rsidP="00A2347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Рис. 4. Тактика при тяжелом митральном стенозе</w:t>
      </w:r>
    </w:p>
    <w:p w:rsidR="00A23477" w:rsidRPr="00351AAF" w:rsidRDefault="00A23477" w:rsidP="00A2347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6B5A" w:rsidRPr="00351AAF" w:rsidRDefault="00606B5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Медикаментозная терапия</w:t>
      </w:r>
    </w:p>
    <w:p w:rsidR="00606B5A" w:rsidRPr="00351AAF" w:rsidRDefault="00606B5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Применяются диуретики, β-адреноблокаторы или снижающие частоту сокращений сердца антагонисты кальциевых каналов. </w:t>
      </w:r>
    </w:p>
    <w:p w:rsidR="00606B5A" w:rsidRPr="00351AAF" w:rsidRDefault="00606B5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Антикоагулянтная терапия с целевым уровнем МНО 2,5-3 показана пациентам с постоянной или пароксизмальной ФП. </w:t>
      </w:r>
    </w:p>
    <w:p w:rsidR="00813B26" w:rsidRPr="00351AAF" w:rsidRDefault="00606B5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Пациентам с синусовым ритмом антикоагулянты рекомендованы при наличии в анамнезе указания на эмболию или тромб влевом предсердии (рекомендации класса IC) и в случаях выявления при чреспищеводной эхокардиографииплотного спонтанного эхоконтрастирования или у больных с увеличенным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ЛП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(диаметр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&gt;50 мм). </w:t>
      </w:r>
    </w:p>
    <w:p w:rsidR="00606B5A" w:rsidRPr="00351AAF" w:rsidRDefault="00606B5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Кардиоверсия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не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показана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перед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хирургическим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вмешательством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у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пациентов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тяжелым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МС, поскольку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обычно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не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восстанавливает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синусовый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ритм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на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продолжительное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время. Если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ФП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возникла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недавно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ЛП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только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немного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увеличено, кардиоверсию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проводят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сразу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после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успешного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хирургического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вмешательства. </w:t>
      </w:r>
    </w:p>
    <w:p w:rsidR="00813B26" w:rsidRPr="00351AAF" w:rsidRDefault="00813B26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06B5A" w:rsidRPr="00351AAF" w:rsidRDefault="00031E9D" w:rsidP="00031E9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Динамическое наблюдение</w:t>
      </w:r>
    </w:p>
    <w:p w:rsidR="00606B5A" w:rsidRPr="00351AAF" w:rsidRDefault="00606B5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Бессимптомные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пациенты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клинически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значимым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МС, которые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не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подлежат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хирургическому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вмешательству, должны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наблюдаться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ежегодно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проведением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клинического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эхокардиографического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исследований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более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длительными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интервалами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при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меньшей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степени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МС</w:t>
      </w:r>
      <w:r w:rsidR="00403FA0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 чаще 1 раза в 2-3 года</w:t>
      </w:r>
      <w:r w:rsidR="00813B26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A23477" w:rsidRPr="00351AAF" w:rsidRDefault="00A23477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477" w:rsidRPr="00351AAF" w:rsidRDefault="0043173C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ТРИКУСПИДАЛЬНАЯ НЕДОСТАТОЧНОСТЬ (РЕГУРГИТАЦИЯ)</w:t>
      </w:r>
    </w:p>
    <w:p w:rsidR="00A23477" w:rsidRPr="00351AAF" w:rsidRDefault="00A23477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3477" w:rsidRPr="00351AAF" w:rsidRDefault="000C1E2D" w:rsidP="000C1E2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Патологическая трикуспидальная недостаточность чаще бывает вторичной, вследствие дисфункции </w:t>
      </w:r>
      <w:r w:rsidR="0032492A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правого желудочка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результате перегрузки давлением и/или объемом при наличии структурно нормальных створок. Возможными причинами первичной трикуспидальной недостаточности являются инфекционный эндокардит (особенно у наркозависимых), ревматические заболевания сердца, карциноидный синдром, миксоматозная дегенерация клапанов, фиброз 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миокарда, аномалия Эбштейна, врожденная дисплазия клапанов, лекарственно-индуцированные заболевания, травмы грудной клетки и ятрогенные повреждения клапана.</w:t>
      </w:r>
    </w:p>
    <w:p w:rsidR="00A23477" w:rsidRPr="00351AAF" w:rsidRDefault="0032492A" w:rsidP="0032492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Сроки хирургического вмешательства остаются спорными, в основном из-за ограниченности имеющихся данных и их гете</w:t>
      </w:r>
      <w:r w:rsidR="004151DF">
        <w:rPr>
          <w:rFonts w:ascii="Times New Roman" w:hAnsi="Times New Roman" w:cs="Times New Roman"/>
          <w:noProof/>
          <w:sz w:val="24"/>
          <w:szCs w:val="24"/>
          <w:lang w:eastAsia="ru-RU"/>
        </w:rPr>
        <w:t>рогенности (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таб. 11). Хирургия должна проводиться достаточно рано, чтобы избежать необратимой дисфункции ПЖ.</w:t>
      </w:r>
    </w:p>
    <w:p w:rsidR="00083A7F" w:rsidRPr="00351AAF" w:rsidRDefault="006B7454" w:rsidP="00AE655C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Таблица </w:t>
      </w:r>
      <w:r w:rsidR="00AE655C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11</w:t>
      </w:r>
    </w:p>
    <w:p w:rsidR="00083A7F" w:rsidRPr="00351AAF" w:rsidRDefault="00AE655C" w:rsidP="00AE655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Показания к хирургическому лечению трикуспидальной недостаточности</w:t>
      </w:r>
    </w:p>
    <w:tbl>
      <w:tblPr>
        <w:tblStyle w:val="a7"/>
        <w:tblW w:w="0" w:type="auto"/>
        <w:tblLook w:val="04A0"/>
      </w:tblPr>
      <w:tblGrid>
        <w:gridCol w:w="8613"/>
        <w:gridCol w:w="2092"/>
      </w:tblGrid>
      <w:tr w:rsidR="00AE655C" w:rsidRPr="00A92AAD" w:rsidTr="00A92AAD">
        <w:tc>
          <w:tcPr>
            <w:tcW w:w="8613" w:type="dxa"/>
          </w:tcPr>
          <w:p w:rsidR="00AE655C" w:rsidRPr="00A92AAD" w:rsidRDefault="00AE655C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Показания</w:t>
            </w:r>
          </w:p>
        </w:tc>
        <w:tc>
          <w:tcPr>
            <w:tcW w:w="2092" w:type="dxa"/>
          </w:tcPr>
          <w:p w:rsidR="00AE655C" w:rsidRPr="00A92AAD" w:rsidRDefault="00AE655C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Класс и уровень доказательности</w:t>
            </w:r>
          </w:p>
        </w:tc>
      </w:tr>
      <w:tr w:rsidR="00AE655C" w:rsidRPr="00A92AAD" w:rsidTr="00E54E53">
        <w:tc>
          <w:tcPr>
            <w:tcW w:w="10705" w:type="dxa"/>
            <w:gridSpan w:val="2"/>
          </w:tcPr>
          <w:p w:rsidR="00AE655C" w:rsidRPr="00A92AAD" w:rsidRDefault="00AE655C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Рекомендации по первичной трикуспидальной недостаточности</w:t>
            </w:r>
          </w:p>
        </w:tc>
      </w:tr>
      <w:tr w:rsidR="00AE655C" w:rsidRPr="00A92AAD" w:rsidTr="00A92AAD">
        <w:tc>
          <w:tcPr>
            <w:tcW w:w="8613" w:type="dxa"/>
          </w:tcPr>
          <w:p w:rsidR="00AE655C" w:rsidRPr="00A92AAD" w:rsidRDefault="00AE655C" w:rsidP="00606B5A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Пациенты с тяжелой первичной трикуспидальной недостаточностью, которым выполняются операции клапанов левых камер сердца</w:t>
            </w:r>
          </w:p>
        </w:tc>
        <w:tc>
          <w:tcPr>
            <w:tcW w:w="2092" w:type="dxa"/>
          </w:tcPr>
          <w:p w:rsidR="00AE655C" w:rsidRPr="00A92AAD" w:rsidRDefault="00AE655C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AE655C" w:rsidRPr="00A92AAD" w:rsidTr="00A92AAD">
        <w:tc>
          <w:tcPr>
            <w:tcW w:w="8613" w:type="dxa"/>
          </w:tcPr>
          <w:p w:rsidR="00AE655C" w:rsidRPr="00A92AAD" w:rsidRDefault="00AE655C" w:rsidP="00606B5A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Пациенты с тяжелой первичной трикуспидальной изолированной недостаточностью без выраженной дисфункции ПЖ</w:t>
            </w:r>
          </w:p>
        </w:tc>
        <w:tc>
          <w:tcPr>
            <w:tcW w:w="2092" w:type="dxa"/>
          </w:tcPr>
          <w:p w:rsidR="00AE655C" w:rsidRPr="00A92AAD" w:rsidRDefault="00AE655C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AE655C" w:rsidRPr="00A92AAD" w:rsidTr="00A92AAD">
        <w:tc>
          <w:tcPr>
            <w:tcW w:w="8613" w:type="dxa"/>
          </w:tcPr>
          <w:p w:rsidR="00AE655C" w:rsidRPr="00A92AAD" w:rsidRDefault="00AE655C" w:rsidP="00606B5A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Пациенты с умеренной первичной трикуспидальной недостаточностью, которым выполняются операции на клапанах левых камер сердца</w:t>
            </w:r>
          </w:p>
        </w:tc>
        <w:tc>
          <w:tcPr>
            <w:tcW w:w="2092" w:type="dxa"/>
          </w:tcPr>
          <w:p w:rsidR="00AE655C" w:rsidRPr="00A92AAD" w:rsidRDefault="00AE655C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</w:t>
            </w:r>
            <w:r w:rsidRPr="00A92AAD">
              <w:rPr>
                <w:noProof/>
                <w:sz w:val="22"/>
                <w:szCs w:val="22"/>
              </w:rPr>
              <w:t>аС</w:t>
            </w:r>
          </w:p>
        </w:tc>
      </w:tr>
      <w:tr w:rsidR="00AE655C" w:rsidRPr="00A92AAD" w:rsidTr="00A92AAD">
        <w:tc>
          <w:tcPr>
            <w:tcW w:w="8613" w:type="dxa"/>
          </w:tcPr>
          <w:p w:rsidR="00AE655C" w:rsidRPr="00A92AAD" w:rsidRDefault="00AE655C" w:rsidP="00AE655C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«Бессимптомные» или с умеренной симптоматикой пациенты с тяжелой изолированной первичной трикуспидальной недостаточностью и прогрессирующей дилатацией или дисфункцией ПЖ</w:t>
            </w:r>
          </w:p>
        </w:tc>
        <w:tc>
          <w:tcPr>
            <w:tcW w:w="2092" w:type="dxa"/>
          </w:tcPr>
          <w:p w:rsidR="00AE655C" w:rsidRPr="00A92AAD" w:rsidRDefault="00AE655C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</w:t>
            </w:r>
            <w:r w:rsidRPr="00A92AAD">
              <w:rPr>
                <w:noProof/>
                <w:sz w:val="22"/>
                <w:szCs w:val="22"/>
              </w:rPr>
              <w:t>аС</w:t>
            </w:r>
          </w:p>
        </w:tc>
      </w:tr>
      <w:tr w:rsidR="00645AB7" w:rsidRPr="00A92AAD" w:rsidTr="00E54E53">
        <w:tc>
          <w:tcPr>
            <w:tcW w:w="10705" w:type="dxa"/>
            <w:gridSpan w:val="2"/>
          </w:tcPr>
          <w:p w:rsidR="00645AB7" w:rsidRPr="00A92AAD" w:rsidRDefault="00645AB7" w:rsidP="00606B5A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Рекомендации по вторичной трикуспидальной недостаточности</w:t>
            </w:r>
          </w:p>
        </w:tc>
      </w:tr>
      <w:tr w:rsidR="00DF03FF" w:rsidRPr="00A92AAD" w:rsidTr="00A92AAD">
        <w:tc>
          <w:tcPr>
            <w:tcW w:w="8613" w:type="dxa"/>
          </w:tcPr>
          <w:p w:rsidR="00DF03FF" w:rsidRPr="00A92AAD" w:rsidRDefault="00DF03FF" w:rsidP="00E54E53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Пациенты с тяжелой вторичной трикуспидальной недостаточностью, которым выполняются операции клапанов левых камер сердца</w:t>
            </w:r>
          </w:p>
        </w:tc>
        <w:tc>
          <w:tcPr>
            <w:tcW w:w="2092" w:type="dxa"/>
          </w:tcPr>
          <w:p w:rsidR="00DF03FF" w:rsidRPr="00A92AAD" w:rsidRDefault="00DF03FF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DF03FF" w:rsidRPr="00A92AAD" w:rsidTr="00A92AAD">
        <w:tc>
          <w:tcPr>
            <w:tcW w:w="8613" w:type="dxa"/>
          </w:tcPr>
          <w:p w:rsidR="00DF03FF" w:rsidRPr="00A92AAD" w:rsidRDefault="00DF03FF" w:rsidP="00DF03FF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Пациенты с легкой или умеренной вторичной трикуспидальной недостаточностью с расширением фиброзного кольца (≥40 мм или &gt;21 мм/м</w:t>
            </w:r>
            <w:r w:rsidRPr="00A92AAD">
              <w:rPr>
                <w:noProof/>
                <w:sz w:val="22"/>
                <w:szCs w:val="22"/>
                <w:vertAlign w:val="superscript"/>
              </w:rPr>
              <w:t xml:space="preserve">2 </w:t>
            </w:r>
            <w:r w:rsidRPr="00A92AAD">
              <w:rPr>
                <w:noProof/>
                <w:sz w:val="22"/>
                <w:szCs w:val="22"/>
              </w:rPr>
              <w:t>), которым выполняются операции клапанов левых камер сердца</w:t>
            </w:r>
          </w:p>
        </w:tc>
        <w:tc>
          <w:tcPr>
            <w:tcW w:w="2092" w:type="dxa"/>
          </w:tcPr>
          <w:p w:rsidR="00DF03FF" w:rsidRPr="00A92AAD" w:rsidRDefault="00DF03FF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</w:t>
            </w:r>
            <w:r w:rsidRPr="00A92AAD">
              <w:rPr>
                <w:noProof/>
                <w:sz w:val="22"/>
                <w:szCs w:val="22"/>
              </w:rPr>
              <w:t>аС</w:t>
            </w:r>
          </w:p>
        </w:tc>
      </w:tr>
      <w:tr w:rsidR="00DF03FF" w:rsidRPr="00A92AAD" w:rsidTr="00A92AAD">
        <w:tc>
          <w:tcPr>
            <w:tcW w:w="8613" w:type="dxa"/>
          </w:tcPr>
          <w:p w:rsidR="00DF03FF" w:rsidRPr="00A92AAD" w:rsidRDefault="004630CF" w:rsidP="004630CF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Пациентам, которым выполняются операции клапанов левых камер сердца, с легкой или умеренной вторичной трикуспидальной недостаточностью даже без расширения фиброзного кольца, если была документирована недавняя правожелудочковая недостаточность.</w:t>
            </w:r>
          </w:p>
        </w:tc>
        <w:tc>
          <w:tcPr>
            <w:tcW w:w="2092" w:type="dxa"/>
          </w:tcPr>
          <w:p w:rsidR="00DF03FF" w:rsidRPr="00A92AAD" w:rsidRDefault="004630CF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IIb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DF03FF" w:rsidRPr="00A92AAD" w:rsidTr="00A92AAD">
        <w:tc>
          <w:tcPr>
            <w:tcW w:w="8613" w:type="dxa"/>
          </w:tcPr>
          <w:p w:rsidR="00DF03FF" w:rsidRPr="00A92AAD" w:rsidRDefault="004630CF" w:rsidP="004630CF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После перенесённой операции на клапанах левых камер сердца и в отсутствии рецидива дисфункции оперированного клапана пациентов, у которых развивается тяжёлая симптомная трикуспидальная недостаточность или прогрессирующая дилатация ПЖ, а также в отсутствии тяжелой дисфункции правого или левого желудочков и тяжелой болезни легочных сосудов/гипертензии</w:t>
            </w:r>
          </w:p>
        </w:tc>
        <w:tc>
          <w:tcPr>
            <w:tcW w:w="2092" w:type="dxa"/>
          </w:tcPr>
          <w:p w:rsidR="00DF03FF" w:rsidRPr="00A92AAD" w:rsidRDefault="004630CF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</w:t>
            </w:r>
            <w:r w:rsidRPr="00A92AAD">
              <w:rPr>
                <w:noProof/>
                <w:sz w:val="22"/>
                <w:szCs w:val="22"/>
              </w:rPr>
              <w:t>аС</w:t>
            </w:r>
          </w:p>
        </w:tc>
      </w:tr>
    </w:tbl>
    <w:p w:rsidR="00AE655C" w:rsidRPr="00351AAF" w:rsidRDefault="00AE655C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83A7F" w:rsidRPr="00351AAF" w:rsidRDefault="0018600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СТЕНОЗ ТРИКУСПИДАЛЬНОГО КЛАПАНА</w:t>
      </w:r>
    </w:p>
    <w:p w:rsidR="00083A7F" w:rsidRPr="00351AAF" w:rsidRDefault="00083A7F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3A7F" w:rsidRPr="00351AAF" w:rsidRDefault="0018600A" w:rsidP="001860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Трикуспидальный стеноз часто сочетается с трикуспидальной недостаточностью и чаще всего имеет ревматическое происхождение. Поэтому он почти всегда сочетается с поражением клапанов левых камер сердца, особенно митральным стенозом, симптомы которого обычно доминируют в клинической картине. Другие причины, в частности, врожденный или лекарственно-индуцированный стеноз трикуспидального клапана, болезнь Уиппла, эндокардит, массивные новообразования правого предсердия, встречаются редко.</w:t>
      </w:r>
    </w:p>
    <w:p w:rsidR="0018600A" w:rsidRPr="006644EC" w:rsidRDefault="00657F74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644EC">
        <w:rPr>
          <w:rFonts w:ascii="Times New Roman" w:hAnsi="Times New Roman" w:cs="Times New Roman"/>
          <w:noProof/>
          <w:sz w:val="24"/>
          <w:szCs w:val="24"/>
          <w:lang w:eastAsia="ru-RU"/>
        </w:rPr>
        <w:t>Показания к вмешательству</w:t>
      </w:r>
      <w:r w:rsidR="006644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представлены в таблице 12.</w:t>
      </w:r>
    </w:p>
    <w:p w:rsidR="0018600A" w:rsidRPr="00351AAF" w:rsidRDefault="00657F74" w:rsidP="00657F74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Таблица 12</w:t>
      </w:r>
    </w:p>
    <w:p w:rsidR="00657F74" w:rsidRPr="00351AAF" w:rsidRDefault="00657F74" w:rsidP="004151DF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Показания к хирургическому лечению стеноза трикуспидального клапана</w:t>
      </w:r>
    </w:p>
    <w:tbl>
      <w:tblPr>
        <w:tblStyle w:val="a7"/>
        <w:tblW w:w="0" w:type="auto"/>
        <w:tblLook w:val="04A0"/>
      </w:tblPr>
      <w:tblGrid>
        <w:gridCol w:w="8613"/>
        <w:gridCol w:w="2092"/>
      </w:tblGrid>
      <w:tr w:rsidR="00657F74" w:rsidRPr="00A92AAD" w:rsidTr="00A92AAD">
        <w:tc>
          <w:tcPr>
            <w:tcW w:w="8613" w:type="dxa"/>
          </w:tcPr>
          <w:p w:rsidR="00657F74" w:rsidRPr="00A92AAD" w:rsidRDefault="00657F74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Показания</w:t>
            </w:r>
          </w:p>
        </w:tc>
        <w:tc>
          <w:tcPr>
            <w:tcW w:w="2092" w:type="dxa"/>
          </w:tcPr>
          <w:p w:rsidR="00657F74" w:rsidRPr="00A92AAD" w:rsidRDefault="00657F74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Класс и уровень доказательности</w:t>
            </w:r>
          </w:p>
        </w:tc>
      </w:tr>
      <w:tr w:rsidR="00657F74" w:rsidRPr="00A92AAD" w:rsidTr="00A92AAD">
        <w:tc>
          <w:tcPr>
            <w:tcW w:w="8613" w:type="dxa"/>
          </w:tcPr>
          <w:p w:rsidR="00657F74" w:rsidRPr="00A92AAD" w:rsidRDefault="00657F74" w:rsidP="00657F74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«Симптомные» пациенты с тяжелым стенозом трикуспидального клапанаc</w:t>
            </w:r>
          </w:p>
        </w:tc>
        <w:tc>
          <w:tcPr>
            <w:tcW w:w="2092" w:type="dxa"/>
          </w:tcPr>
          <w:p w:rsidR="00657F74" w:rsidRPr="00A92AAD" w:rsidRDefault="00657F74" w:rsidP="00A7354E">
            <w:pPr>
              <w:contextualSpacing/>
              <w:jc w:val="center"/>
              <w:rPr>
                <w:noProof/>
                <w:sz w:val="22"/>
                <w:szCs w:val="22"/>
                <w:lang w:val="en-US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IC</w:t>
            </w:r>
          </w:p>
        </w:tc>
      </w:tr>
      <w:tr w:rsidR="00657F74" w:rsidRPr="00A92AAD" w:rsidTr="00A92AAD">
        <w:tc>
          <w:tcPr>
            <w:tcW w:w="8613" w:type="dxa"/>
          </w:tcPr>
          <w:p w:rsidR="00657F74" w:rsidRPr="00A92AAD" w:rsidRDefault="00657F74" w:rsidP="00657F74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 xml:space="preserve">Пациенты с тяжелым стенозом трикуспидального клапана, </w:t>
            </w:r>
          </w:p>
          <w:p w:rsidR="00657F74" w:rsidRPr="00A92AAD" w:rsidRDefault="00657F74" w:rsidP="00657F74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которым выполняется хирургическое лечение клапанов левых камер сердца</w:t>
            </w:r>
          </w:p>
        </w:tc>
        <w:tc>
          <w:tcPr>
            <w:tcW w:w="2092" w:type="dxa"/>
          </w:tcPr>
          <w:p w:rsidR="00657F74" w:rsidRPr="00A92AAD" w:rsidRDefault="00657F74" w:rsidP="00A7354E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IC</w:t>
            </w:r>
          </w:p>
        </w:tc>
      </w:tr>
    </w:tbl>
    <w:p w:rsidR="00A7354E" w:rsidRDefault="00A7354E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8600A" w:rsidRPr="00351AAF" w:rsidRDefault="007C79D5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Медикаментозная терапия</w:t>
      </w:r>
    </w:p>
    <w:p w:rsidR="0018600A" w:rsidRPr="00351AAF" w:rsidRDefault="007C79D5" w:rsidP="007C79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Прием диуретиков полезен при наличии </w:t>
      </w:r>
      <w:r w:rsidR="006644EC">
        <w:rPr>
          <w:rFonts w:ascii="Times New Roman" w:hAnsi="Times New Roman" w:cs="Times New Roman"/>
          <w:noProof/>
          <w:sz w:val="24"/>
          <w:szCs w:val="24"/>
          <w:lang w:eastAsia="ru-RU"/>
        </w:rPr>
        <w:t>сердечной недостаточности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, но не влияет на долгосрочный прогноз.</w:t>
      </w:r>
    </w:p>
    <w:p w:rsidR="0018600A" w:rsidRPr="00351AAF" w:rsidRDefault="0018600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600A" w:rsidRPr="00351AAF" w:rsidRDefault="00D56AB6" w:rsidP="00D56AB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ВЕДЕНИЕ </w:t>
      </w:r>
      <w:r w:rsidR="006644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ПАЦИЕНТОВ</w:t>
      </w: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ПОСЛЕ КЛАПАННОГО ПРОТЕЗИРОВАНИЯ</w:t>
      </w:r>
    </w:p>
    <w:p w:rsidR="0018600A" w:rsidRPr="00351AAF" w:rsidRDefault="0018600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600A" w:rsidRPr="00351AAF" w:rsidRDefault="00D56AB6" w:rsidP="00D56AB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Самыми частыми осложнениями в результате протезирования клапанов являются тромбоэмболии и кровотечения, связанные с антикоагулянтной терапией.</w:t>
      </w:r>
    </w:p>
    <w:p w:rsidR="0018600A" w:rsidRPr="00351AAF" w:rsidRDefault="0018600A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600A" w:rsidRPr="00351AAF" w:rsidRDefault="00D02293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Динамическо</w:t>
      </w:r>
      <w:r w:rsidR="006644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</w:t>
      </w: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наблюдение</w:t>
      </w:r>
    </w:p>
    <w:p w:rsidR="00D02293" w:rsidRPr="00351AAF" w:rsidRDefault="00D02293" w:rsidP="00D0229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Все пациенты, перенесшие хирургические вмешательства на клапанах, нуждаются </w:t>
      </w:r>
      <w:r w:rsidRPr="00A92AAD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в пожизненном наблюдении кардиолога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своевременного выявления нарушения функции протеза или желудочка или прогрессирования заболевания на другом клапане сердца. </w:t>
      </w:r>
    </w:p>
    <w:p w:rsidR="0018600A" w:rsidRPr="00351AAF" w:rsidRDefault="00D02293" w:rsidP="00D0229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Клинический осмотр должен проводиться ежегодно, или немедленно при возникновении новой кардиальной симптоматики.</w:t>
      </w:r>
    </w:p>
    <w:p w:rsidR="0018600A" w:rsidRPr="00351AAF" w:rsidRDefault="001C4162" w:rsidP="001C41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После имплантации биологического протеза транскатетерным или хирургическим методом ЭхоКГ с измерением транспротезных градиентов должна быть выполнена после имплантации клапана в течение 30 дней в качестве базового обследования, через 1 год после имплантации и далее ежегодно.</w:t>
      </w:r>
    </w:p>
    <w:p w:rsidR="001C4162" w:rsidRPr="00351AAF" w:rsidRDefault="001C4162" w:rsidP="001C416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600A" w:rsidRPr="00351AAF" w:rsidRDefault="000E1C50" w:rsidP="00606B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Профилактика тромбозов</w:t>
      </w:r>
    </w:p>
    <w:p w:rsidR="00E54E53" w:rsidRPr="00351AAF" w:rsidRDefault="00E54E53" w:rsidP="00E54E5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Показания к антитромботической терапии после пластики или протезирования клапана приведены в таблице 1</w:t>
      </w:r>
      <w:r w:rsidR="00CB4550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E54E53" w:rsidRPr="00351AAF" w:rsidRDefault="00E54E53" w:rsidP="00E54E53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Таблица 1</w:t>
      </w:r>
      <w:r w:rsidR="00CB4550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</w:p>
    <w:p w:rsidR="0018600A" w:rsidRPr="00351AAF" w:rsidRDefault="00E54E53" w:rsidP="00E54E53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>Показания к антитромботической терапии у пациентов, перенесших протезирование или пластику клапанов сердца</w:t>
      </w:r>
    </w:p>
    <w:tbl>
      <w:tblPr>
        <w:tblStyle w:val="a7"/>
        <w:tblW w:w="0" w:type="auto"/>
        <w:tblLook w:val="04A0"/>
      </w:tblPr>
      <w:tblGrid>
        <w:gridCol w:w="8613"/>
        <w:gridCol w:w="2092"/>
      </w:tblGrid>
      <w:tr w:rsidR="00E54E53" w:rsidRPr="00A92AAD" w:rsidTr="00A92AAD">
        <w:tc>
          <w:tcPr>
            <w:tcW w:w="8613" w:type="dxa"/>
          </w:tcPr>
          <w:p w:rsidR="00E54E53" w:rsidRPr="00A92AAD" w:rsidRDefault="00E54E53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Показания</w:t>
            </w:r>
          </w:p>
        </w:tc>
        <w:tc>
          <w:tcPr>
            <w:tcW w:w="2092" w:type="dxa"/>
          </w:tcPr>
          <w:p w:rsidR="00E54E53" w:rsidRPr="00A92AAD" w:rsidRDefault="00E54E53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Класс и уровень доказательности</w:t>
            </w:r>
          </w:p>
        </w:tc>
      </w:tr>
      <w:tr w:rsidR="00C01EEB" w:rsidRPr="00A92AAD" w:rsidTr="000536B2">
        <w:tc>
          <w:tcPr>
            <w:tcW w:w="10705" w:type="dxa"/>
            <w:gridSpan w:val="2"/>
          </w:tcPr>
          <w:p w:rsidR="00C01EEB" w:rsidRPr="00A92AAD" w:rsidRDefault="00C01EEB" w:rsidP="00606B5A">
            <w:pPr>
              <w:contextualSpacing/>
              <w:jc w:val="both"/>
              <w:rPr>
                <w:b/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Механические протезы</w:t>
            </w:r>
          </w:p>
        </w:tc>
      </w:tr>
      <w:tr w:rsidR="00E54E53" w:rsidRPr="00A92AAD" w:rsidTr="00A92AAD">
        <w:tc>
          <w:tcPr>
            <w:tcW w:w="8613" w:type="dxa"/>
          </w:tcPr>
          <w:p w:rsidR="00E54E53" w:rsidRPr="00A92AAD" w:rsidRDefault="00E54E53" w:rsidP="00E54E53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Пероральная антикоагулянтная терапия с использованием АВК пожизненно всем пациентам</w:t>
            </w:r>
          </w:p>
        </w:tc>
        <w:tc>
          <w:tcPr>
            <w:tcW w:w="2092" w:type="dxa"/>
          </w:tcPr>
          <w:p w:rsidR="00E54E53" w:rsidRPr="00A92AAD" w:rsidRDefault="00E54E53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</w:t>
            </w:r>
            <w:r w:rsidRPr="00A92AAD">
              <w:rPr>
                <w:noProof/>
                <w:sz w:val="22"/>
                <w:szCs w:val="22"/>
              </w:rPr>
              <w:t>В</w:t>
            </w:r>
          </w:p>
        </w:tc>
      </w:tr>
      <w:tr w:rsidR="00E54E53" w:rsidRPr="00A92AAD" w:rsidTr="00A92AAD">
        <w:tc>
          <w:tcPr>
            <w:tcW w:w="8613" w:type="dxa"/>
          </w:tcPr>
          <w:p w:rsidR="00E54E53" w:rsidRPr="00A92AAD" w:rsidRDefault="00E54E53" w:rsidP="00E54E53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В случае, если лечение АВК требует перерыва, на время переходного периода рекомендуется использование терапевтических доз НФГ или НМГ</w:t>
            </w:r>
          </w:p>
        </w:tc>
        <w:tc>
          <w:tcPr>
            <w:tcW w:w="2092" w:type="dxa"/>
          </w:tcPr>
          <w:p w:rsidR="00E54E53" w:rsidRPr="00A92AAD" w:rsidRDefault="00E54E53" w:rsidP="00CB4550">
            <w:pPr>
              <w:contextualSpacing/>
              <w:jc w:val="center"/>
              <w:rPr>
                <w:noProof/>
                <w:sz w:val="22"/>
                <w:szCs w:val="22"/>
                <w:lang w:val="en-US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IC</w:t>
            </w:r>
          </w:p>
        </w:tc>
      </w:tr>
      <w:tr w:rsidR="00E54E53" w:rsidRPr="00A92AAD" w:rsidTr="00A92AAD">
        <w:tc>
          <w:tcPr>
            <w:tcW w:w="8613" w:type="dxa"/>
          </w:tcPr>
          <w:p w:rsidR="00E54E53" w:rsidRPr="00A92AAD" w:rsidRDefault="00E54E53" w:rsidP="00E54E53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Добавление низкодозового аспирина (75-100 мг/сут.) к АВК следует рассматривать, если при адекватном МНО развился эпизод тромбоэмболии</w:t>
            </w:r>
          </w:p>
        </w:tc>
        <w:tc>
          <w:tcPr>
            <w:tcW w:w="2092" w:type="dxa"/>
          </w:tcPr>
          <w:p w:rsidR="00E54E53" w:rsidRPr="00A92AAD" w:rsidRDefault="00E54E53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E54E53" w:rsidRPr="00A92AAD" w:rsidTr="00A92AAD">
        <w:tc>
          <w:tcPr>
            <w:tcW w:w="8613" w:type="dxa"/>
          </w:tcPr>
          <w:p w:rsidR="00E54E53" w:rsidRPr="00A92AAD" w:rsidRDefault="0079348C" w:rsidP="00606B5A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Добавление низкодозового аспирина (75-100 мг/сут.) к АВК можно рассматривать при сопутствующем атеросклерозе</w:t>
            </w:r>
          </w:p>
        </w:tc>
        <w:tc>
          <w:tcPr>
            <w:tcW w:w="2092" w:type="dxa"/>
          </w:tcPr>
          <w:p w:rsidR="00E54E53" w:rsidRPr="00A92AAD" w:rsidRDefault="0079348C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IIb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E54E53" w:rsidRPr="00A92AAD" w:rsidTr="00A92AAD">
        <w:tc>
          <w:tcPr>
            <w:tcW w:w="8613" w:type="dxa"/>
          </w:tcPr>
          <w:p w:rsidR="00E54E53" w:rsidRPr="00A92AAD" w:rsidRDefault="0079348C" w:rsidP="0079348C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У пациентов с имплантированными коронарными стентами следует рассматривать тройную терапию аспирином (75-100 мг/сут.), клопидогрель (75 мг/сут.) и АВК в течение 1 мес., независимо от типа используемого стента и клинической манифестации (то есть ОКС или стабильная ИБС)</w:t>
            </w:r>
          </w:p>
        </w:tc>
        <w:tc>
          <w:tcPr>
            <w:tcW w:w="2092" w:type="dxa"/>
          </w:tcPr>
          <w:p w:rsidR="00E54E53" w:rsidRPr="00A92AAD" w:rsidRDefault="0079348C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В</w:t>
            </w:r>
          </w:p>
        </w:tc>
      </w:tr>
      <w:tr w:rsidR="00E54E53" w:rsidRPr="00A92AAD" w:rsidTr="00A92AAD">
        <w:tc>
          <w:tcPr>
            <w:tcW w:w="8613" w:type="dxa"/>
          </w:tcPr>
          <w:p w:rsidR="00E54E53" w:rsidRPr="00A92AAD" w:rsidRDefault="00F2270A" w:rsidP="00F2270A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Тройная терапия, включающая аспирин (75-100 мг/сут.), клопидогрель (75 мг/сут.) и АВК от 1 до 6 мес. следует рассматривать у пациентов с высоким ишемическим риском в связи с ОКС или другими анатомическими/процедурными особенностями, которые превышают риск кровотечения</w:t>
            </w:r>
          </w:p>
        </w:tc>
        <w:tc>
          <w:tcPr>
            <w:tcW w:w="2092" w:type="dxa"/>
          </w:tcPr>
          <w:p w:rsidR="00E54E53" w:rsidRPr="00A92AAD" w:rsidRDefault="00E76FF9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В</w:t>
            </w:r>
          </w:p>
        </w:tc>
      </w:tr>
      <w:tr w:rsidR="00E54E53" w:rsidRPr="00A92AAD" w:rsidTr="00A92AAD">
        <w:tc>
          <w:tcPr>
            <w:tcW w:w="8613" w:type="dxa"/>
          </w:tcPr>
          <w:p w:rsidR="00E54E53" w:rsidRPr="00A92AAD" w:rsidRDefault="00E76FF9" w:rsidP="00E76FF9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Двойная терапия, включающая АВК и клопидогрель (75 мг/сут.), следует рассматривать как альтернативу тройной антиагрегантной терапии в течение 1 мес. у пациентов, у которых риск кровотечения перевешивает ишемический риск</w:t>
            </w:r>
          </w:p>
        </w:tc>
        <w:tc>
          <w:tcPr>
            <w:tcW w:w="2092" w:type="dxa"/>
          </w:tcPr>
          <w:p w:rsidR="00E54E53" w:rsidRPr="00A92AAD" w:rsidRDefault="00E76FF9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="00EC2324" w:rsidRPr="00A92AAD">
              <w:rPr>
                <w:noProof/>
                <w:sz w:val="22"/>
                <w:szCs w:val="22"/>
              </w:rPr>
              <w:t>А</w:t>
            </w:r>
          </w:p>
        </w:tc>
      </w:tr>
      <w:tr w:rsidR="00EC2324" w:rsidRPr="00A92AAD" w:rsidTr="00A92AAD">
        <w:tc>
          <w:tcPr>
            <w:tcW w:w="8613" w:type="dxa"/>
          </w:tcPr>
          <w:p w:rsidR="00EC2324" w:rsidRPr="00A92AAD" w:rsidRDefault="00C01EEB" w:rsidP="00E76FF9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У пациентов, перенесших ЧКВ, через 12 мес. должно быть рассмотрено прекращение антиагрегантной терапии</w:t>
            </w:r>
          </w:p>
        </w:tc>
        <w:tc>
          <w:tcPr>
            <w:tcW w:w="2092" w:type="dxa"/>
          </w:tcPr>
          <w:p w:rsidR="00EC2324" w:rsidRPr="00A92AAD" w:rsidRDefault="00C01EEB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В</w:t>
            </w:r>
          </w:p>
        </w:tc>
      </w:tr>
      <w:tr w:rsidR="00CB4550" w:rsidRPr="00A92AAD" w:rsidTr="000536B2">
        <w:tc>
          <w:tcPr>
            <w:tcW w:w="10705" w:type="dxa"/>
            <w:gridSpan w:val="2"/>
          </w:tcPr>
          <w:p w:rsidR="00CB4550" w:rsidRPr="00A92AAD" w:rsidRDefault="00CB4550" w:rsidP="00CB4550">
            <w:pPr>
              <w:contextualSpacing/>
              <w:rPr>
                <w:noProof/>
                <w:sz w:val="22"/>
                <w:szCs w:val="22"/>
              </w:rPr>
            </w:pPr>
            <w:r w:rsidRPr="00A92AAD">
              <w:rPr>
                <w:b/>
                <w:noProof/>
                <w:sz w:val="22"/>
                <w:szCs w:val="22"/>
              </w:rPr>
              <w:t>Биологические протезы</w:t>
            </w:r>
          </w:p>
        </w:tc>
      </w:tr>
      <w:tr w:rsidR="00A20F48" w:rsidRPr="00A92AAD" w:rsidTr="00A92AAD">
        <w:tc>
          <w:tcPr>
            <w:tcW w:w="8613" w:type="dxa"/>
          </w:tcPr>
          <w:p w:rsidR="00A20F48" w:rsidRPr="00A92AAD" w:rsidRDefault="00A20F48" w:rsidP="00A20F48">
            <w:pPr>
              <w:contextualSpacing/>
              <w:jc w:val="both"/>
              <w:rPr>
                <w:noProof/>
                <w:sz w:val="22"/>
                <w:szCs w:val="22"/>
                <w:vertAlign w:val="superscript"/>
              </w:rPr>
            </w:pPr>
            <w:r w:rsidRPr="00A92AAD">
              <w:rPr>
                <w:noProof/>
                <w:sz w:val="22"/>
                <w:szCs w:val="22"/>
              </w:rPr>
              <w:t>Пожизненная пероральная антикоагулянтная терапия рекомендуется пациентам с биопротезами, имплантированными хирургически или транскатетерно, и которые имеют другие показания к антикоагуляции</w:t>
            </w:r>
            <w:r w:rsidRPr="00A92AAD">
              <w:rPr>
                <w:noProof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092" w:type="dxa"/>
          </w:tcPr>
          <w:p w:rsidR="00A20F48" w:rsidRPr="00A92AAD" w:rsidRDefault="00BF571C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5B3DF0" w:rsidRPr="00A92AAD" w:rsidTr="00A92AAD">
        <w:tc>
          <w:tcPr>
            <w:tcW w:w="8613" w:type="dxa"/>
          </w:tcPr>
          <w:p w:rsidR="005B3DF0" w:rsidRPr="00A92AAD" w:rsidRDefault="005B3DF0" w:rsidP="005B3DF0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Пероральную антикоагулянтную терапию с использованием АВК следует рассматривать в течение первых 3 мес. после хирургической имплантации митрального или трикуспидального биопротеза.</w:t>
            </w:r>
          </w:p>
        </w:tc>
        <w:tc>
          <w:tcPr>
            <w:tcW w:w="2092" w:type="dxa"/>
          </w:tcPr>
          <w:p w:rsidR="005B3DF0" w:rsidRPr="00A92AAD" w:rsidRDefault="005B3DF0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5B3DF0" w:rsidRPr="00A92AAD" w:rsidTr="00A92AAD">
        <w:tc>
          <w:tcPr>
            <w:tcW w:w="8613" w:type="dxa"/>
          </w:tcPr>
          <w:p w:rsidR="005B3DF0" w:rsidRPr="00A92AAD" w:rsidRDefault="005B3DF0" w:rsidP="005B3DF0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Пероральную антикоагуляцию с использованием АВК следует рассматривать в течение первых 3 мес. после хирургической пластики митрального или трикуспидального клапанов</w:t>
            </w:r>
          </w:p>
        </w:tc>
        <w:tc>
          <w:tcPr>
            <w:tcW w:w="2092" w:type="dxa"/>
          </w:tcPr>
          <w:p w:rsidR="005B3DF0" w:rsidRPr="00A92AAD" w:rsidRDefault="005B3DF0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5B3DF0" w:rsidRPr="00A92AAD" w:rsidTr="00A92AAD">
        <w:tc>
          <w:tcPr>
            <w:tcW w:w="8613" w:type="dxa"/>
          </w:tcPr>
          <w:p w:rsidR="005B3DF0" w:rsidRPr="00A92AAD" w:rsidRDefault="005B3DF0" w:rsidP="00CF5E96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lastRenderedPageBreak/>
              <w:t>Низкие дозы аспирина (75-100 мг/сут.) следует рассматривать в течение первых 3 мес. после хирургического биопротезирования аортального клапана или клапан</w:t>
            </w:r>
            <w:r w:rsidR="00CF5E96" w:rsidRPr="00A92AAD">
              <w:rPr>
                <w:noProof/>
                <w:sz w:val="22"/>
                <w:szCs w:val="22"/>
              </w:rPr>
              <w:t>с</w:t>
            </w:r>
            <w:r w:rsidRPr="00A92AAD">
              <w:rPr>
                <w:noProof/>
                <w:sz w:val="22"/>
                <w:szCs w:val="22"/>
              </w:rPr>
              <w:t>охраняющей аортальной хирургии</w:t>
            </w:r>
          </w:p>
        </w:tc>
        <w:tc>
          <w:tcPr>
            <w:tcW w:w="2092" w:type="dxa"/>
          </w:tcPr>
          <w:p w:rsidR="005B3DF0" w:rsidRPr="00A92AAD" w:rsidRDefault="00CF5E96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CF5E96" w:rsidRPr="00A92AAD" w:rsidTr="00A92AAD">
        <w:tc>
          <w:tcPr>
            <w:tcW w:w="8613" w:type="dxa"/>
          </w:tcPr>
          <w:p w:rsidR="00CF5E96" w:rsidRPr="00A92AAD" w:rsidRDefault="00CF5E96" w:rsidP="00CF5E96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Двойную антиагрегантную терапию следует рассматривать в течение первых 3-6 мес. после TAVI, за которой следует пожизненная антиагрегантная монотерапия у пациентов, не нуждающихся в пероральной антикоагуляции по другим причинам</w:t>
            </w:r>
          </w:p>
        </w:tc>
        <w:tc>
          <w:tcPr>
            <w:tcW w:w="2092" w:type="dxa"/>
          </w:tcPr>
          <w:p w:rsidR="00CF5E96" w:rsidRPr="00A92AAD" w:rsidRDefault="00CF5E96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IIa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A82853" w:rsidRPr="00A92AAD" w:rsidTr="00A92AAD">
        <w:tc>
          <w:tcPr>
            <w:tcW w:w="8613" w:type="dxa"/>
          </w:tcPr>
          <w:p w:rsidR="00A82853" w:rsidRPr="00A92AAD" w:rsidRDefault="00A82853" w:rsidP="00023205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Антиагрегантная монотерапия может быть рассмотрена после TAVI в случае высокого риска кровотечения</w:t>
            </w:r>
          </w:p>
        </w:tc>
        <w:tc>
          <w:tcPr>
            <w:tcW w:w="2092" w:type="dxa"/>
          </w:tcPr>
          <w:p w:rsidR="00A82853" w:rsidRPr="00A92AAD" w:rsidRDefault="00A82853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IIb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  <w:tr w:rsidR="006D7914" w:rsidRPr="00A92AAD" w:rsidTr="00A92AAD">
        <w:tc>
          <w:tcPr>
            <w:tcW w:w="8613" w:type="dxa"/>
          </w:tcPr>
          <w:p w:rsidR="006D7914" w:rsidRPr="00A92AAD" w:rsidRDefault="006D7914" w:rsidP="006D7914">
            <w:pPr>
              <w:contextualSpacing/>
              <w:jc w:val="both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</w:rPr>
              <w:t>Пероральную антикоагуляцию можно рассматривать в течение первых 3 мес. после хирургического протезирования аортального клапана биологическим протезом</w:t>
            </w:r>
          </w:p>
        </w:tc>
        <w:tc>
          <w:tcPr>
            <w:tcW w:w="2092" w:type="dxa"/>
          </w:tcPr>
          <w:p w:rsidR="006D7914" w:rsidRPr="00A92AAD" w:rsidRDefault="006D7914" w:rsidP="00CB4550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A92AAD">
              <w:rPr>
                <w:noProof/>
                <w:sz w:val="22"/>
                <w:szCs w:val="22"/>
                <w:lang w:val="en-US"/>
              </w:rPr>
              <w:t>IIb</w:t>
            </w:r>
            <w:r w:rsidRPr="00A92AAD">
              <w:rPr>
                <w:noProof/>
                <w:sz w:val="22"/>
                <w:szCs w:val="22"/>
              </w:rPr>
              <w:t>С</w:t>
            </w:r>
          </w:p>
        </w:tc>
      </w:tr>
    </w:tbl>
    <w:p w:rsidR="0018600A" w:rsidRPr="002A2550" w:rsidRDefault="00292A00" w:rsidP="00A20F4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A7354E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Примечания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: </w:t>
      </w:r>
      <w:r w:rsidR="00A20F48"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1 – фибрилляция предсердий, венозный тромбоз, гиперкоагуляционное состояние или, менее достоверно, выраженная дисфункция ЛЖ (фракция выброса &lt;35%).</w:t>
      </w:r>
    </w:p>
    <w:p w:rsidR="0018600A" w:rsidRDefault="00292A00" w:rsidP="00292A0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TAVI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 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транскатетерная имплантация аортального клапана, АВК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 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антагонисты витамина К, ИБС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 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ишемическая болезнь сердца, НОАК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 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новые оральные антикоагулянты, НФГ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нефракционированный гепарин, НМГ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низкомолекулярный гепарин, ОКС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 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острый коронарный синдром, ЧКВ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–</w:t>
      </w:r>
      <w:r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чрес</w:t>
      </w:r>
      <w:r w:rsidR="00A7354E">
        <w:rPr>
          <w:rFonts w:ascii="Times New Roman" w:hAnsi="Times New Roman" w:cs="Times New Roman"/>
          <w:noProof/>
          <w:sz w:val="16"/>
          <w:szCs w:val="16"/>
          <w:lang w:eastAsia="ru-RU"/>
        </w:rPr>
        <w:t>кожное коронарное вмешательство</w:t>
      </w:r>
      <w:r w:rsidR="00E459BE" w:rsidRPr="002A2550">
        <w:rPr>
          <w:rFonts w:ascii="Times New Roman" w:hAnsi="Times New Roman" w:cs="Times New Roman"/>
          <w:noProof/>
          <w:sz w:val="16"/>
          <w:szCs w:val="16"/>
          <w:lang w:eastAsia="ru-RU"/>
        </w:rPr>
        <w:t>.</w:t>
      </w:r>
    </w:p>
    <w:p w:rsidR="00A92AAD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6644EC">
        <w:rPr>
          <w:rFonts w:ascii="Times New Roman" w:hAnsi="Times New Roman" w:cs="Times New Roman"/>
          <w:b/>
          <w:sz w:val="24"/>
          <w:szCs w:val="24"/>
        </w:rPr>
        <w:t>ечение сопутствующих заболеваний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4EC">
        <w:rPr>
          <w:rFonts w:ascii="Times New Roman" w:hAnsi="Times New Roman" w:cs="Times New Roman"/>
          <w:b/>
          <w:sz w:val="24"/>
          <w:szCs w:val="24"/>
        </w:rPr>
        <w:t xml:space="preserve">Ишемическая болезнь сердца 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44EC">
        <w:rPr>
          <w:rFonts w:ascii="Times New Roman" w:hAnsi="Times New Roman" w:cs="Times New Roman"/>
          <w:sz w:val="24"/>
          <w:szCs w:val="24"/>
        </w:rPr>
        <w:t>Использование стресс-тестов для выявления ИБС, ассоциированной с тяжелой клапанной дисфункцией, не рекомендуется из-за их низкой диагностической ценности и потенциальных рисков.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4EC">
        <w:rPr>
          <w:rFonts w:ascii="Times New Roman" w:hAnsi="Times New Roman" w:cs="Times New Roman"/>
          <w:b/>
          <w:sz w:val="24"/>
          <w:szCs w:val="24"/>
        </w:rPr>
        <w:t>Фибрилляция предсердий (ФП)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44EC">
        <w:rPr>
          <w:rFonts w:ascii="Times New Roman" w:hAnsi="Times New Roman" w:cs="Times New Roman"/>
          <w:sz w:val="24"/>
          <w:szCs w:val="24"/>
        </w:rPr>
        <w:t xml:space="preserve">Новые оральные антикоагулянты (НОАК) одобрены только для не-клапанной ФП, но единого определения этого термина нет. Результаты недавних рандомизированных исследований по ФП поддерживают </w:t>
      </w:r>
      <w:r w:rsidRPr="006644EC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6644EC">
        <w:rPr>
          <w:rFonts w:ascii="Times New Roman" w:hAnsi="Times New Roman" w:cs="Times New Roman"/>
          <w:sz w:val="24"/>
          <w:szCs w:val="24"/>
        </w:rPr>
        <w:t xml:space="preserve"> ривароксабана, апиксабана, дабигатрана и эноксабана у пациентов </w:t>
      </w:r>
      <w:r w:rsidRPr="006644EC">
        <w:rPr>
          <w:rFonts w:ascii="Times New Roman" w:hAnsi="Times New Roman" w:cs="Times New Roman"/>
          <w:b/>
          <w:sz w:val="24"/>
          <w:szCs w:val="24"/>
        </w:rPr>
        <w:t>с ФП и</w:t>
      </w:r>
      <w:r w:rsidRPr="006644EC">
        <w:rPr>
          <w:rFonts w:ascii="Times New Roman" w:hAnsi="Times New Roman" w:cs="Times New Roman"/>
          <w:sz w:val="24"/>
          <w:szCs w:val="24"/>
        </w:rPr>
        <w:t xml:space="preserve"> </w:t>
      </w:r>
      <w:r w:rsidRPr="006644EC">
        <w:rPr>
          <w:rFonts w:ascii="Times New Roman" w:hAnsi="Times New Roman" w:cs="Times New Roman"/>
          <w:b/>
          <w:sz w:val="24"/>
          <w:szCs w:val="24"/>
        </w:rPr>
        <w:t>аортальным стенозом, аортальной регургитацией и митральной регургитацией</w:t>
      </w:r>
      <w:r w:rsidRPr="006644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44EC">
        <w:rPr>
          <w:rFonts w:ascii="Times New Roman" w:hAnsi="Times New Roman" w:cs="Times New Roman"/>
          <w:sz w:val="24"/>
          <w:szCs w:val="24"/>
        </w:rPr>
        <w:t xml:space="preserve">Использование НОАК </w:t>
      </w:r>
      <w:r w:rsidRPr="006644EC">
        <w:rPr>
          <w:rFonts w:ascii="Times New Roman" w:hAnsi="Times New Roman" w:cs="Times New Roman"/>
          <w:b/>
          <w:sz w:val="24"/>
          <w:szCs w:val="24"/>
        </w:rPr>
        <w:t xml:space="preserve">не рекомендуется </w:t>
      </w:r>
      <w:r w:rsidRPr="006644EC">
        <w:rPr>
          <w:rFonts w:ascii="Times New Roman" w:hAnsi="Times New Roman" w:cs="Times New Roman"/>
          <w:sz w:val="24"/>
          <w:szCs w:val="24"/>
        </w:rPr>
        <w:t>у пациентов с ФП, связанных с умеренным и тяжелым митральным</w:t>
      </w:r>
      <w:r w:rsidRPr="006644EC">
        <w:rPr>
          <w:rFonts w:ascii="Times New Roman" w:hAnsi="Times New Roman" w:cs="Times New Roman"/>
          <w:b/>
          <w:sz w:val="24"/>
          <w:szCs w:val="24"/>
        </w:rPr>
        <w:t xml:space="preserve"> стенозом</w:t>
      </w:r>
      <w:r w:rsidRPr="006644EC">
        <w:rPr>
          <w:rFonts w:ascii="Times New Roman" w:hAnsi="Times New Roman" w:cs="Times New Roman"/>
          <w:sz w:val="24"/>
          <w:szCs w:val="24"/>
        </w:rPr>
        <w:t xml:space="preserve"> в связи с отсутствием данных и очень высоким риском тромбоэмболии. 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4EC">
        <w:rPr>
          <w:rFonts w:ascii="Times New Roman" w:hAnsi="Times New Roman" w:cs="Times New Roman"/>
          <w:sz w:val="24"/>
          <w:szCs w:val="24"/>
        </w:rPr>
        <w:t xml:space="preserve">Несмотря на отсутствие данных, НОАК </w:t>
      </w:r>
      <w:r w:rsidRPr="006644EC">
        <w:rPr>
          <w:rFonts w:ascii="Times New Roman" w:hAnsi="Times New Roman" w:cs="Times New Roman"/>
          <w:b/>
          <w:sz w:val="24"/>
          <w:szCs w:val="24"/>
        </w:rPr>
        <w:t xml:space="preserve">могут использоваться </w:t>
      </w:r>
      <w:r w:rsidRPr="006644EC">
        <w:rPr>
          <w:rFonts w:ascii="Times New Roman" w:hAnsi="Times New Roman" w:cs="Times New Roman"/>
          <w:sz w:val="24"/>
          <w:szCs w:val="24"/>
        </w:rPr>
        <w:t xml:space="preserve">у пациентов с ФП с биологическими протезами аорты не ранее 3 мес. после имплантации, но пациентам </w:t>
      </w:r>
      <w:r w:rsidRPr="006644EC">
        <w:rPr>
          <w:rFonts w:ascii="Times New Roman" w:hAnsi="Times New Roman" w:cs="Times New Roman"/>
          <w:b/>
          <w:sz w:val="24"/>
          <w:szCs w:val="24"/>
        </w:rPr>
        <w:t>с любыми механическими протезами они строго противопоказаны.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44EC">
        <w:rPr>
          <w:rFonts w:ascii="Times New Roman" w:hAnsi="Times New Roman" w:cs="Times New Roman"/>
          <w:sz w:val="24"/>
          <w:szCs w:val="24"/>
        </w:rPr>
        <w:t>Хирургическая аблация должна рассматриваться для пациентов с симптомной ФП, и для больных с бессимптомной ФП, которым выполняется клапанная</w:t>
      </w:r>
      <w:r w:rsidRPr="00664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4EC">
        <w:rPr>
          <w:rFonts w:ascii="Times New Roman" w:hAnsi="Times New Roman" w:cs="Times New Roman"/>
          <w:sz w:val="24"/>
          <w:szCs w:val="24"/>
        </w:rPr>
        <w:t>хирургия</w:t>
      </w:r>
      <w:r w:rsidRPr="006644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644EC">
        <w:rPr>
          <w:rFonts w:ascii="Times New Roman" w:hAnsi="Times New Roman" w:cs="Times New Roman"/>
          <w:sz w:val="24"/>
          <w:szCs w:val="24"/>
        </w:rPr>
        <w:t>если выполнима с минимальным риском.</w:t>
      </w:r>
    </w:p>
    <w:p w:rsidR="00A92AAD" w:rsidRPr="006644EC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44EC">
        <w:rPr>
          <w:rFonts w:ascii="Times New Roman" w:hAnsi="Times New Roman" w:cs="Times New Roman"/>
          <w:sz w:val="24"/>
          <w:szCs w:val="24"/>
        </w:rPr>
        <w:t>Хирургическая резекция или ушивание ушка ЛП может быть рассмотрено у пациентов, которым выполняется клапанное вмешательство.</w:t>
      </w:r>
    </w:p>
    <w:p w:rsidR="00A92AAD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92AAD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</w:t>
      </w:r>
      <w:r w:rsidRPr="00757D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рерывание антикоагулянтной терапии для проведения плановых интервенционных вмешательств</w:t>
      </w:r>
    </w:p>
    <w:p w:rsidR="00A92AAD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92AAD" w:rsidRPr="00757D40" w:rsidRDefault="00A92AAD" w:rsidP="00A92AA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57D40">
        <w:rPr>
          <w:rFonts w:ascii="Times New Roman" w:hAnsi="Times New Roman" w:cs="Times New Roman"/>
          <w:noProof/>
          <w:sz w:val="24"/>
          <w:szCs w:val="24"/>
          <w:lang w:eastAsia="ru-RU"/>
        </w:rPr>
        <w:t>Антикоагуляция во время внекардиальных хирургических вмешательств требует тщательного контроля и оценки рисков. Рекомендуется не прерывать пероральную антикоагуляцию для большинства малых хирургических вмешательств (включая экстракцию зубов, удаление катаракты) и тех процедур, при которых кровотечение легко контролируется. Большие хирургические вмешательства требуют МНО &lt;1,5. У пациентов с механическими клапанами пероральная антикоагулянтная терапия должна быть прекращена до операции, и рекомендуется временное переключение на гепарин. НФГ остается единственной одобренной формой гепарина у пациентов с механическими протезами клапанов; внутривенное введение предпочтительнееподкожного. Подкожное введение НМГ, хотя и не введено в инструкцию к препарату, является альтернативой НФГ в качестве временной терапии.</w:t>
      </w:r>
    </w:p>
    <w:p w:rsidR="00A92AAD" w:rsidRPr="002A2550" w:rsidRDefault="00A92AAD" w:rsidP="00292A0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18600A" w:rsidRPr="00126BCE" w:rsidRDefault="002A2550" w:rsidP="00126BCE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4598035</wp:posOffset>
            </wp:positionV>
            <wp:extent cx="6657340" cy="97599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114300</wp:posOffset>
            </wp:positionV>
            <wp:extent cx="6652260" cy="445897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Рис. 5. Профилактика тромбозов у пациентов с механическими клапанными протезами, перенесших чрескожные коронарные вмешательства (адаптировано из 2017 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ESC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Focused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Update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on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Dual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Antiplatelet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27974" w:rsidRPr="00351AAF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Therapy</w:t>
      </w:r>
      <w:r w:rsidR="00126BC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6644EC" w:rsidRDefault="006644EC" w:rsidP="00A92A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57D40" w:rsidRPr="00757D40" w:rsidRDefault="00757D40" w:rsidP="00757D4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57D40">
        <w:rPr>
          <w:rFonts w:ascii="Times New Roman" w:hAnsi="Times New Roman" w:cs="Times New Roman"/>
          <w:noProof/>
          <w:sz w:val="24"/>
          <w:szCs w:val="24"/>
          <w:lang w:eastAsia="ru-RU"/>
        </w:rPr>
        <w:t>При необходимости, комбинированная терапия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57D40">
        <w:rPr>
          <w:rFonts w:ascii="Times New Roman" w:hAnsi="Times New Roman" w:cs="Times New Roman"/>
          <w:noProof/>
          <w:sz w:val="24"/>
          <w:szCs w:val="24"/>
          <w:lang w:eastAsia="ru-RU"/>
        </w:rPr>
        <w:t>аспирином должна быть прекращена за 1 неделю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57D40">
        <w:rPr>
          <w:rFonts w:ascii="Times New Roman" w:hAnsi="Times New Roman" w:cs="Times New Roman"/>
          <w:noProof/>
          <w:sz w:val="24"/>
          <w:szCs w:val="24"/>
          <w:lang w:eastAsia="ru-RU"/>
        </w:rPr>
        <w:t>до внекардиального вмешательства после тщательной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57D40">
        <w:rPr>
          <w:rFonts w:ascii="Times New Roman" w:hAnsi="Times New Roman" w:cs="Times New Roman"/>
          <w:noProof/>
          <w:sz w:val="24"/>
          <w:szCs w:val="24"/>
          <w:lang w:eastAsia="ru-RU"/>
        </w:rPr>
        <w:t>оценки рисков и пользы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757D40" w:rsidRDefault="00757D40" w:rsidP="00757D4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C4D96" w:rsidRPr="00A92AAD" w:rsidRDefault="00AC4D96" w:rsidP="00AC4D96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b/>
        </w:rPr>
      </w:pPr>
      <w:r w:rsidRPr="00A92AAD">
        <w:rPr>
          <w:rFonts w:ascii="Times New Roman" w:hAnsi="Times New Roman" w:cs="Times New Roman"/>
          <w:b/>
        </w:rPr>
        <w:t xml:space="preserve">Список использованной литературы: </w:t>
      </w:r>
    </w:p>
    <w:p w:rsidR="00E52AD5" w:rsidRPr="00A92AAD" w:rsidRDefault="00E52AD5" w:rsidP="00E52AD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2AAD">
        <w:rPr>
          <w:rFonts w:ascii="Times New Roman" w:hAnsi="Times New Roman" w:cs="Times New Roman"/>
        </w:rPr>
        <w:t>Рекомендации ESC/EACTS 2017 по лечению клапанной болезни сердца. Российский кардиологический журнал. 2018;23(7):103–155 http://dx.doi.org/10.15829/1560-4071-2018-7-103-155</w:t>
      </w:r>
    </w:p>
    <w:p w:rsidR="00E52AD5" w:rsidRPr="00A92AAD" w:rsidRDefault="00E52AD5" w:rsidP="00E52AD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A92AAD">
        <w:rPr>
          <w:rFonts w:ascii="Times New Roman" w:hAnsi="Times New Roman" w:cs="Times New Roman"/>
          <w:lang w:val="en-US"/>
        </w:rPr>
        <w:t>European Heart Journal (2017) 38, 2739-2791. doi:10.1093/eurheartj/ehx391.</w:t>
      </w:r>
    </w:p>
    <w:p w:rsidR="00351AAF" w:rsidRPr="00A92AAD" w:rsidRDefault="00351AAF" w:rsidP="00351AA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A92AAD">
        <w:rPr>
          <w:rFonts w:ascii="Times New Roman" w:hAnsi="Times New Roman" w:cs="Times New Roman"/>
          <w:lang w:val="en-US"/>
        </w:rPr>
        <w:t xml:space="preserve">URL: </w:t>
      </w:r>
      <w:hyperlink r:id="rId16" w:history="1">
        <w:r w:rsidRPr="00A92AAD">
          <w:rPr>
            <w:rStyle w:val="a6"/>
            <w:rFonts w:ascii="Times New Roman" w:hAnsi="Times New Roman" w:cs="Times New Roman"/>
            <w:lang w:val="en-US"/>
          </w:rPr>
          <w:t>http://www.escardio.org/guidelines</w:t>
        </w:r>
      </w:hyperlink>
      <w:r w:rsidRPr="00A92AAD">
        <w:rPr>
          <w:rFonts w:ascii="Times New Roman" w:hAnsi="Times New Roman" w:cs="Times New Roman"/>
          <w:lang w:val="en-US"/>
        </w:rPr>
        <w:t xml:space="preserve"> </w:t>
      </w:r>
    </w:p>
    <w:p w:rsidR="00E52AD5" w:rsidRPr="00A92AAD" w:rsidRDefault="00351AAF" w:rsidP="00351AAF">
      <w:pPr>
        <w:pStyle w:val="a5"/>
        <w:numPr>
          <w:ilvl w:val="0"/>
          <w:numId w:val="1"/>
        </w:numPr>
        <w:tabs>
          <w:tab w:val="left" w:pos="102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lang w:val="en-US"/>
        </w:rPr>
      </w:pPr>
      <w:r w:rsidRPr="00A92AAD">
        <w:rPr>
          <w:rFonts w:ascii="Times New Roman" w:hAnsi="Times New Roman" w:cs="Times New Roman"/>
        </w:rPr>
        <w:t>Учебник</w:t>
      </w:r>
      <w:r w:rsidRPr="00A92AAD">
        <w:rPr>
          <w:rFonts w:ascii="Times New Roman" w:hAnsi="Times New Roman" w:cs="Times New Roman"/>
          <w:lang w:val="en-US"/>
        </w:rPr>
        <w:t xml:space="preserve"> </w:t>
      </w:r>
      <w:r w:rsidRPr="00A92AAD">
        <w:rPr>
          <w:rFonts w:ascii="Times New Roman" w:hAnsi="Times New Roman" w:cs="Times New Roman"/>
        </w:rPr>
        <w:t>по</w:t>
      </w:r>
      <w:r w:rsidRPr="00A92AAD">
        <w:rPr>
          <w:rFonts w:ascii="Times New Roman" w:hAnsi="Times New Roman" w:cs="Times New Roman"/>
          <w:lang w:val="en-US"/>
        </w:rPr>
        <w:t xml:space="preserve"> </w:t>
      </w:r>
      <w:r w:rsidRPr="00A92AAD">
        <w:rPr>
          <w:rFonts w:ascii="Times New Roman" w:hAnsi="Times New Roman" w:cs="Times New Roman"/>
        </w:rPr>
        <w:t>кардиологии</w:t>
      </w:r>
      <w:r w:rsidRPr="00A92AAD">
        <w:rPr>
          <w:rFonts w:ascii="Times New Roman" w:hAnsi="Times New Roman" w:cs="Times New Roman"/>
          <w:lang w:val="en-US"/>
        </w:rPr>
        <w:t xml:space="preserve"> ESC URL:</w:t>
      </w:r>
      <w:hyperlink r:id="rId17" w:history="1">
        <w:r w:rsidRPr="00A92AAD">
          <w:rPr>
            <w:rStyle w:val="a6"/>
            <w:rFonts w:ascii="Times New Roman" w:hAnsi="Times New Roman" w:cs="Times New Roman"/>
            <w:lang w:val="en-US"/>
          </w:rPr>
          <w:t>https://academic.oup.com/eurhe</w:t>
        </w:r>
      </w:hyperlink>
      <w:r w:rsidRPr="00A92AAD">
        <w:rPr>
          <w:rFonts w:ascii="Times New Roman" w:hAnsi="Times New Roman" w:cs="Times New Roman"/>
          <w:lang w:val="en-US"/>
        </w:rPr>
        <w:t xml:space="preserve"> rtj/articlelookup/doi/10.1093/eusupplementary-data)</w:t>
      </w:r>
    </w:p>
    <w:p w:rsidR="00AC4D96" w:rsidRPr="00A92AAD" w:rsidRDefault="00AC4D96" w:rsidP="00AC4D9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A92AAD">
        <w:rPr>
          <w:rFonts w:ascii="Times New Roman" w:hAnsi="Times New Roman" w:cs="Times New Roman"/>
          <w:lang w:val="en-US"/>
        </w:rPr>
        <w:t xml:space="preserve"> </w:t>
      </w:r>
      <w:r w:rsidRPr="00A92AAD">
        <w:rPr>
          <w:rFonts w:ascii="Times New Roman" w:hAnsi="Times New Roman" w:cs="Times New Roman"/>
        </w:rPr>
        <w:t xml:space="preserve">Диспансерное наблюдение больных хроническими неинфекционными заболеваниями и пациентов с высоким риском их развития. Методические рекомендации под редакцией Бойцова С.А., Чучалина А.Г. Москва, 2014г. </w:t>
      </w:r>
      <w:r w:rsidRPr="00A92AAD">
        <w:rPr>
          <w:rFonts w:ascii="Times New Roman" w:hAnsi="Times New Roman" w:cs="Times New Roman"/>
          <w:lang w:val="en-US"/>
        </w:rPr>
        <w:t xml:space="preserve">URL: </w:t>
      </w:r>
      <w:hyperlink r:id="rId18" w:history="1">
        <w:r w:rsidRPr="00A92AAD">
          <w:rPr>
            <w:rStyle w:val="a6"/>
            <w:rFonts w:ascii="Times New Roman" w:hAnsi="Times New Roman" w:cs="Times New Roman"/>
            <w:lang w:val="en-US"/>
          </w:rPr>
          <w:t>https://www.gnicpm.ru/UserFiles/Metod_rek_disp_nabl.pdf</w:t>
        </w:r>
      </w:hyperlink>
      <w:r w:rsidRPr="00A92AAD">
        <w:rPr>
          <w:rFonts w:ascii="Times New Roman" w:hAnsi="Times New Roman" w:cs="Times New Roman"/>
          <w:lang w:val="en-US"/>
        </w:rPr>
        <w:t xml:space="preserve"> </w:t>
      </w:r>
    </w:p>
    <w:p w:rsidR="00AC4D96" w:rsidRPr="00A92AAD" w:rsidRDefault="00AC4D96" w:rsidP="00AC4D96">
      <w:pPr>
        <w:pStyle w:val="a5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lang w:val="en-US"/>
        </w:rPr>
      </w:pPr>
    </w:p>
    <w:p w:rsidR="00AC4D96" w:rsidRPr="00351AAF" w:rsidRDefault="00AC4D96" w:rsidP="00AC4D96">
      <w:pPr>
        <w:pStyle w:val="a5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  <w:lang w:val="en-US"/>
        </w:rPr>
      </w:pPr>
    </w:p>
    <w:p w:rsidR="00A92AAD" w:rsidRPr="006B2A57" w:rsidRDefault="00A92AAD" w:rsidP="00A92AAD">
      <w:pPr>
        <w:pStyle w:val="a5"/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4D96" w:rsidRPr="00A92AAD" w:rsidRDefault="00AC4D96" w:rsidP="00A92AAD">
      <w:pPr>
        <w:pStyle w:val="a5"/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 w:cs="Times New Roman"/>
        </w:rPr>
      </w:pPr>
      <w:r w:rsidRPr="00A92AAD">
        <w:rPr>
          <w:rFonts w:ascii="Times New Roman" w:hAnsi="Times New Roman" w:cs="Times New Roman"/>
          <w:b/>
        </w:rPr>
        <w:t>Исполнитель</w:t>
      </w:r>
      <w:r w:rsidRPr="00A92AAD">
        <w:rPr>
          <w:rFonts w:ascii="Times New Roman" w:hAnsi="Times New Roman" w:cs="Times New Roman"/>
        </w:rPr>
        <w:t xml:space="preserve">: </w:t>
      </w:r>
      <w:r w:rsidR="00560BE6" w:rsidRPr="00A92AAD">
        <w:rPr>
          <w:rFonts w:ascii="Times New Roman" w:hAnsi="Times New Roman" w:cs="Times New Roman"/>
        </w:rPr>
        <w:t>Мамедова С.И.</w:t>
      </w:r>
      <w:r w:rsidRPr="00A92AAD">
        <w:rPr>
          <w:rFonts w:ascii="Times New Roman" w:hAnsi="Times New Roman" w:cs="Times New Roman"/>
        </w:rPr>
        <w:t xml:space="preserve">, к.м.н., </w:t>
      </w:r>
    </w:p>
    <w:p w:rsidR="00AC4D96" w:rsidRPr="00A92AAD" w:rsidRDefault="00560BE6" w:rsidP="00A92AAD">
      <w:pPr>
        <w:pStyle w:val="a5"/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 w:cs="Times New Roman"/>
        </w:rPr>
      </w:pPr>
      <w:r w:rsidRPr="00A92AAD">
        <w:rPr>
          <w:rFonts w:ascii="Times New Roman" w:hAnsi="Times New Roman" w:cs="Times New Roman"/>
        </w:rPr>
        <w:t>доцент</w:t>
      </w:r>
      <w:r w:rsidR="00AC4D96" w:rsidRPr="00A92AAD">
        <w:rPr>
          <w:rFonts w:ascii="Times New Roman" w:hAnsi="Times New Roman" w:cs="Times New Roman"/>
        </w:rPr>
        <w:t xml:space="preserve"> каф</w:t>
      </w:r>
      <w:r w:rsidRPr="00A92AAD">
        <w:rPr>
          <w:rFonts w:ascii="Times New Roman" w:hAnsi="Times New Roman" w:cs="Times New Roman"/>
        </w:rPr>
        <w:t xml:space="preserve">едры </w:t>
      </w:r>
      <w:r w:rsidR="00AC4D96" w:rsidRPr="00A92AAD">
        <w:rPr>
          <w:rFonts w:ascii="Times New Roman" w:hAnsi="Times New Roman" w:cs="Times New Roman"/>
        </w:rPr>
        <w:t>кардиологии МИ БУ ВО «СурГУ»</w:t>
      </w:r>
    </w:p>
    <w:p w:rsidR="00351AAF" w:rsidRPr="00351AAF" w:rsidRDefault="00AC4D96" w:rsidP="00273DFF">
      <w:pPr>
        <w:pStyle w:val="a5"/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92AAD">
        <w:rPr>
          <w:rFonts w:ascii="Times New Roman" w:hAnsi="Times New Roman" w:cs="Times New Roman"/>
          <w:lang w:val="en-US"/>
        </w:rPr>
        <w:t>e</w:t>
      </w:r>
      <w:r w:rsidRPr="00A92AAD">
        <w:rPr>
          <w:rFonts w:ascii="Times New Roman" w:hAnsi="Times New Roman" w:cs="Times New Roman"/>
        </w:rPr>
        <w:t>-</w:t>
      </w:r>
      <w:r w:rsidRPr="00A92AAD">
        <w:rPr>
          <w:rFonts w:ascii="Times New Roman" w:hAnsi="Times New Roman" w:cs="Times New Roman"/>
          <w:lang w:val="en-US"/>
        </w:rPr>
        <w:t>mail</w:t>
      </w:r>
      <w:r w:rsidR="00560BE6" w:rsidRPr="00A92AAD">
        <w:rPr>
          <w:rFonts w:ascii="Times New Roman" w:hAnsi="Times New Roman" w:cs="Times New Roman"/>
        </w:rPr>
        <w:t xml:space="preserve">: </w:t>
      </w:r>
      <w:r w:rsidR="00560BE6" w:rsidRPr="00A92AAD">
        <w:rPr>
          <w:rFonts w:ascii="Times New Roman" w:hAnsi="Times New Roman" w:cs="Times New Roman"/>
          <w:lang w:val="en-US"/>
        </w:rPr>
        <w:t>mamedova</w:t>
      </w:r>
      <w:r w:rsidRPr="00A92AAD">
        <w:rPr>
          <w:rFonts w:ascii="Times New Roman" w:hAnsi="Times New Roman" w:cs="Times New Roman"/>
        </w:rPr>
        <w:t>@</w:t>
      </w:r>
      <w:r w:rsidRPr="00A92AAD">
        <w:rPr>
          <w:rFonts w:ascii="Times New Roman" w:hAnsi="Times New Roman" w:cs="Times New Roman"/>
          <w:lang w:val="en-US"/>
        </w:rPr>
        <w:t>okd</w:t>
      </w:r>
      <w:r w:rsidRPr="00A92AAD">
        <w:rPr>
          <w:rFonts w:ascii="Times New Roman" w:hAnsi="Times New Roman" w:cs="Times New Roman"/>
        </w:rPr>
        <w:t>.</w:t>
      </w:r>
      <w:r w:rsidRPr="00A92AAD">
        <w:rPr>
          <w:rFonts w:ascii="Times New Roman" w:hAnsi="Times New Roman" w:cs="Times New Roman"/>
          <w:lang w:val="en-US"/>
        </w:rPr>
        <w:t>ru</w:t>
      </w:r>
    </w:p>
    <w:sectPr w:rsidR="00351AAF" w:rsidRPr="00351AAF" w:rsidSect="00C12627">
      <w:type w:val="continuous"/>
      <w:pgSz w:w="11906" w:h="16838"/>
      <w:pgMar w:top="709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BE" w:rsidRDefault="001717BE">
      <w:pPr>
        <w:spacing w:after="0" w:line="240" w:lineRule="auto"/>
      </w:pPr>
      <w:r>
        <w:separator/>
      </w:r>
    </w:p>
  </w:endnote>
  <w:endnote w:type="continuationSeparator" w:id="0">
    <w:p w:rsidR="001717BE" w:rsidRDefault="0017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2239455"/>
      <w:docPartObj>
        <w:docPartGallery w:val="Page Numbers (Bottom of Page)"/>
        <w:docPartUnique/>
      </w:docPartObj>
    </w:sdtPr>
    <w:sdtContent>
      <w:p w:rsidR="00C12627" w:rsidRDefault="006310C2">
        <w:pPr>
          <w:pStyle w:val="a3"/>
          <w:jc w:val="center"/>
        </w:pPr>
        <w:r>
          <w:fldChar w:fldCharType="begin"/>
        </w:r>
        <w:r w:rsidR="00C12627">
          <w:instrText>PAGE   \* MERGEFORMAT</w:instrText>
        </w:r>
        <w:r>
          <w:fldChar w:fldCharType="separate"/>
        </w:r>
        <w:r w:rsidR="007B537E">
          <w:rPr>
            <w:noProof/>
          </w:rPr>
          <w:t>4</w:t>
        </w:r>
        <w:r>
          <w:fldChar w:fldCharType="end"/>
        </w:r>
      </w:p>
    </w:sdtContent>
  </w:sdt>
  <w:p w:rsidR="00C12627" w:rsidRDefault="00C1262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BE" w:rsidRDefault="001717BE">
      <w:pPr>
        <w:spacing w:after="0" w:line="240" w:lineRule="auto"/>
      </w:pPr>
      <w:r>
        <w:separator/>
      </w:r>
    </w:p>
  </w:footnote>
  <w:footnote w:type="continuationSeparator" w:id="0">
    <w:p w:rsidR="001717BE" w:rsidRDefault="0017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82494"/>
    <w:multiLevelType w:val="hybridMultilevel"/>
    <w:tmpl w:val="9034C3EE"/>
    <w:lvl w:ilvl="0" w:tplc="09622E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DE4664"/>
    <w:multiLevelType w:val="hybridMultilevel"/>
    <w:tmpl w:val="6F64AC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101"/>
    <w:rsid w:val="00023205"/>
    <w:rsid w:val="00031A58"/>
    <w:rsid w:val="00031E9D"/>
    <w:rsid w:val="00040328"/>
    <w:rsid w:val="00043D41"/>
    <w:rsid w:val="00043E60"/>
    <w:rsid w:val="000536B2"/>
    <w:rsid w:val="00080097"/>
    <w:rsid w:val="00082718"/>
    <w:rsid w:val="00083A7F"/>
    <w:rsid w:val="00094C46"/>
    <w:rsid w:val="000A12C4"/>
    <w:rsid w:val="000C1E2D"/>
    <w:rsid w:val="000E1C50"/>
    <w:rsid w:val="000F3805"/>
    <w:rsid w:val="00126BCE"/>
    <w:rsid w:val="001475F4"/>
    <w:rsid w:val="00160CDB"/>
    <w:rsid w:val="001717BE"/>
    <w:rsid w:val="0018301C"/>
    <w:rsid w:val="0018600A"/>
    <w:rsid w:val="001A21F1"/>
    <w:rsid w:val="001C4162"/>
    <w:rsid w:val="001D1B90"/>
    <w:rsid w:val="002432B3"/>
    <w:rsid w:val="00253A56"/>
    <w:rsid w:val="00273DFF"/>
    <w:rsid w:val="0028449C"/>
    <w:rsid w:val="00292A00"/>
    <w:rsid w:val="00296150"/>
    <w:rsid w:val="002A18EB"/>
    <w:rsid w:val="002A2550"/>
    <w:rsid w:val="002A2BD7"/>
    <w:rsid w:val="002C087D"/>
    <w:rsid w:val="002E2CB0"/>
    <w:rsid w:val="00303D64"/>
    <w:rsid w:val="0032492A"/>
    <w:rsid w:val="0032610D"/>
    <w:rsid w:val="00343DD8"/>
    <w:rsid w:val="00351AAF"/>
    <w:rsid w:val="00373CB6"/>
    <w:rsid w:val="00374188"/>
    <w:rsid w:val="003804E6"/>
    <w:rsid w:val="003876B8"/>
    <w:rsid w:val="00396E28"/>
    <w:rsid w:val="003D7ADF"/>
    <w:rsid w:val="003D7E9E"/>
    <w:rsid w:val="003E3505"/>
    <w:rsid w:val="004023A2"/>
    <w:rsid w:val="00403FA0"/>
    <w:rsid w:val="00413885"/>
    <w:rsid w:val="004151DF"/>
    <w:rsid w:val="0042365A"/>
    <w:rsid w:val="0043173C"/>
    <w:rsid w:val="00433767"/>
    <w:rsid w:val="00444980"/>
    <w:rsid w:val="00445CFB"/>
    <w:rsid w:val="004463FB"/>
    <w:rsid w:val="004630CF"/>
    <w:rsid w:val="004A53E6"/>
    <w:rsid w:val="004B73D6"/>
    <w:rsid w:val="004C6871"/>
    <w:rsid w:val="00545208"/>
    <w:rsid w:val="00560BE6"/>
    <w:rsid w:val="005657E0"/>
    <w:rsid w:val="00566F91"/>
    <w:rsid w:val="005739A4"/>
    <w:rsid w:val="00580405"/>
    <w:rsid w:val="00592FF5"/>
    <w:rsid w:val="00594704"/>
    <w:rsid w:val="00597372"/>
    <w:rsid w:val="005B0689"/>
    <w:rsid w:val="005B0BA3"/>
    <w:rsid w:val="005B3DF0"/>
    <w:rsid w:val="005E007F"/>
    <w:rsid w:val="005F08CA"/>
    <w:rsid w:val="00606B5A"/>
    <w:rsid w:val="006154F8"/>
    <w:rsid w:val="0062281B"/>
    <w:rsid w:val="006310C2"/>
    <w:rsid w:val="00645AB7"/>
    <w:rsid w:val="00657F74"/>
    <w:rsid w:val="006644EC"/>
    <w:rsid w:val="00691E49"/>
    <w:rsid w:val="006B2A57"/>
    <w:rsid w:val="006B7454"/>
    <w:rsid w:val="006C3866"/>
    <w:rsid w:val="006C5954"/>
    <w:rsid w:val="006D7914"/>
    <w:rsid w:val="00717F8A"/>
    <w:rsid w:val="007328A2"/>
    <w:rsid w:val="00735E62"/>
    <w:rsid w:val="007539F4"/>
    <w:rsid w:val="00755864"/>
    <w:rsid w:val="00757D40"/>
    <w:rsid w:val="007737D7"/>
    <w:rsid w:val="007864A7"/>
    <w:rsid w:val="0079348C"/>
    <w:rsid w:val="00794982"/>
    <w:rsid w:val="007A0347"/>
    <w:rsid w:val="007B537E"/>
    <w:rsid w:val="007C79D5"/>
    <w:rsid w:val="007D17D5"/>
    <w:rsid w:val="007D26AF"/>
    <w:rsid w:val="007E230E"/>
    <w:rsid w:val="00812836"/>
    <w:rsid w:val="00813B26"/>
    <w:rsid w:val="00817C9A"/>
    <w:rsid w:val="00862C80"/>
    <w:rsid w:val="00872A4E"/>
    <w:rsid w:val="00885933"/>
    <w:rsid w:val="00890365"/>
    <w:rsid w:val="008947AF"/>
    <w:rsid w:val="0089719D"/>
    <w:rsid w:val="008A52E4"/>
    <w:rsid w:val="008C75EB"/>
    <w:rsid w:val="008D1A62"/>
    <w:rsid w:val="008E03D7"/>
    <w:rsid w:val="008E5E92"/>
    <w:rsid w:val="00911257"/>
    <w:rsid w:val="0093286E"/>
    <w:rsid w:val="00944899"/>
    <w:rsid w:val="0095025A"/>
    <w:rsid w:val="0095276E"/>
    <w:rsid w:val="009D4DC7"/>
    <w:rsid w:val="009E24A6"/>
    <w:rsid w:val="009E369E"/>
    <w:rsid w:val="009F176B"/>
    <w:rsid w:val="009F48EF"/>
    <w:rsid w:val="00A039CB"/>
    <w:rsid w:val="00A20F48"/>
    <w:rsid w:val="00A23477"/>
    <w:rsid w:val="00A26626"/>
    <w:rsid w:val="00A31101"/>
    <w:rsid w:val="00A44025"/>
    <w:rsid w:val="00A7354E"/>
    <w:rsid w:val="00A82853"/>
    <w:rsid w:val="00A82BAF"/>
    <w:rsid w:val="00A85CDB"/>
    <w:rsid w:val="00A92AAD"/>
    <w:rsid w:val="00AA217F"/>
    <w:rsid w:val="00AC47E3"/>
    <w:rsid w:val="00AC4D96"/>
    <w:rsid w:val="00AD5AE0"/>
    <w:rsid w:val="00AE655C"/>
    <w:rsid w:val="00B16B0D"/>
    <w:rsid w:val="00B52EE1"/>
    <w:rsid w:val="00B54280"/>
    <w:rsid w:val="00B61B59"/>
    <w:rsid w:val="00BA1990"/>
    <w:rsid w:val="00BA5481"/>
    <w:rsid w:val="00BA5ED8"/>
    <w:rsid w:val="00BD4055"/>
    <w:rsid w:val="00BF571C"/>
    <w:rsid w:val="00C01EEB"/>
    <w:rsid w:val="00C12627"/>
    <w:rsid w:val="00C1309C"/>
    <w:rsid w:val="00C259E5"/>
    <w:rsid w:val="00C36DE6"/>
    <w:rsid w:val="00C81F90"/>
    <w:rsid w:val="00CB4550"/>
    <w:rsid w:val="00CD248E"/>
    <w:rsid w:val="00CF5E96"/>
    <w:rsid w:val="00D02293"/>
    <w:rsid w:val="00D2144B"/>
    <w:rsid w:val="00D31E45"/>
    <w:rsid w:val="00D37AE8"/>
    <w:rsid w:val="00D56AB6"/>
    <w:rsid w:val="00D72D76"/>
    <w:rsid w:val="00D7355D"/>
    <w:rsid w:val="00D802C6"/>
    <w:rsid w:val="00D81A57"/>
    <w:rsid w:val="00DD2EEE"/>
    <w:rsid w:val="00DE5324"/>
    <w:rsid w:val="00DF03FF"/>
    <w:rsid w:val="00E2682E"/>
    <w:rsid w:val="00E459BE"/>
    <w:rsid w:val="00E52AD5"/>
    <w:rsid w:val="00E54E53"/>
    <w:rsid w:val="00E76FF9"/>
    <w:rsid w:val="00E8314A"/>
    <w:rsid w:val="00EA6B67"/>
    <w:rsid w:val="00EA6C09"/>
    <w:rsid w:val="00EC2324"/>
    <w:rsid w:val="00EC687C"/>
    <w:rsid w:val="00EE55AE"/>
    <w:rsid w:val="00EF5238"/>
    <w:rsid w:val="00F14A31"/>
    <w:rsid w:val="00F21DAE"/>
    <w:rsid w:val="00F2270A"/>
    <w:rsid w:val="00F27974"/>
    <w:rsid w:val="00F57C58"/>
    <w:rsid w:val="00F66693"/>
    <w:rsid w:val="00F7085A"/>
    <w:rsid w:val="00F93594"/>
    <w:rsid w:val="00FC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C4D96"/>
  </w:style>
  <w:style w:type="paragraph" w:styleId="a5">
    <w:name w:val="List Paragraph"/>
    <w:basedOn w:val="a"/>
    <w:uiPriority w:val="34"/>
    <w:qFormat/>
    <w:rsid w:val="00AC4D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C4D96"/>
    <w:rPr>
      <w:color w:val="0563C1" w:themeColor="hyperlink"/>
      <w:u w:val="single"/>
    </w:rPr>
  </w:style>
  <w:style w:type="table" w:styleId="a7">
    <w:name w:val="Table Grid"/>
    <w:basedOn w:val="a1"/>
    <w:rsid w:val="003D7A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next w:val="a"/>
    <w:uiPriority w:val="99"/>
    <w:rsid w:val="002A2B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Strong"/>
    <w:uiPriority w:val="99"/>
    <w:qFormat/>
    <w:rsid w:val="00B54280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7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s://www.gnicpm.ru/UserFiles/Metod_rek_disp_nab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academic.oup.com/eurh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scardio.org/guidelin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D64AB-4A32-4FEF-BB63-E1AE7696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5392</Words>
  <Characters>30736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36056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Сабина Исмаиловна</dc:creator>
  <cp:lastModifiedBy>astrakhantseva</cp:lastModifiedBy>
  <cp:revision>6</cp:revision>
  <dcterms:created xsi:type="dcterms:W3CDTF">2018-10-05T07:02:00Z</dcterms:created>
  <dcterms:modified xsi:type="dcterms:W3CDTF">2018-10-07T11:52:00Z</dcterms:modified>
</cp:coreProperties>
</file>