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128" w:rsidRPr="00CA2128" w:rsidRDefault="00CA2128" w:rsidP="00CA212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2128">
        <w:rPr>
          <w:rFonts w:ascii="Times New Roman" w:hAnsi="Times New Roman" w:cs="Times New Roman"/>
          <w:sz w:val="28"/>
          <w:szCs w:val="28"/>
        </w:rPr>
        <w:t>4 июня 2019 года на заседании Центральной Конкурсной комиссии подведены итоги и определены победители Всероссийского конкурса врачей.</w:t>
      </w:r>
    </w:p>
    <w:p w:rsidR="00CA2128" w:rsidRPr="00CA2128" w:rsidRDefault="00CA2128" w:rsidP="00CA212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2128">
        <w:rPr>
          <w:rFonts w:ascii="Times New Roman" w:hAnsi="Times New Roman" w:cs="Times New Roman"/>
          <w:sz w:val="28"/>
          <w:szCs w:val="28"/>
        </w:rPr>
        <w:t xml:space="preserve"> В 2019 году на Всероссийский конкурс врачей посту</w:t>
      </w:r>
      <w:r>
        <w:rPr>
          <w:rFonts w:ascii="Times New Roman" w:hAnsi="Times New Roman" w:cs="Times New Roman"/>
          <w:sz w:val="28"/>
          <w:szCs w:val="28"/>
        </w:rPr>
        <w:t xml:space="preserve">пило 596 работ по 29 номинациям </w:t>
      </w:r>
      <w:r w:rsidRPr="00CA2128">
        <w:rPr>
          <w:rFonts w:ascii="Times New Roman" w:hAnsi="Times New Roman" w:cs="Times New Roman"/>
          <w:sz w:val="28"/>
          <w:szCs w:val="28"/>
        </w:rPr>
        <w:t>из 60 субъектов Российской Федерации и 6 федеральных органов исполнительной власти.</w:t>
      </w:r>
    </w:p>
    <w:p w:rsidR="00CA2128" w:rsidRPr="00CA2128" w:rsidRDefault="00CA2128" w:rsidP="00CA21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28">
        <w:rPr>
          <w:rFonts w:ascii="Times New Roman" w:hAnsi="Times New Roman" w:cs="Times New Roman"/>
          <w:sz w:val="28"/>
          <w:szCs w:val="28"/>
        </w:rPr>
        <w:t>        Рабочие группы определи победителей во всех номинациях.</w:t>
      </w:r>
    </w:p>
    <w:p w:rsidR="00CA2128" w:rsidRDefault="00CA2128" w:rsidP="00CA21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Pr="00CA2128">
        <w:rPr>
          <w:rFonts w:ascii="Times New Roman" w:hAnsi="Times New Roman" w:cs="Times New Roman"/>
          <w:sz w:val="28"/>
          <w:szCs w:val="28"/>
        </w:rPr>
        <w:t>Победители представляют 36 субъектов Российской Федерации</w:t>
      </w:r>
      <w:r w:rsidRPr="00CA2128">
        <w:rPr>
          <w:rFonts w:ascii="Times New Roman" w:hAnsi="Times New Roman" w:cs="Times New Roman"/>
          <w:sz w:val="28"/>
          <w:szCs w:val="28"/>
        </w:rPr>
        <w:br/>
        <w:t>и 6 федеральных органов исполнительной власти.</w:t>
      </w:r>
    </w:p>
    <w:p w:rsidR="00CA2128" w:rsidRDefault="00CA2128" w:rsidP="00CA21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2128" w:rsidRPr="00CA2128" w:rsidRDefault="00CA2128" w:rsidP="00CA21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Ханты-Мансийского автономного округа – Югра признаны победителями:</w:t>
      </w:r>
    </w:p>
    <w:p w:rsidR="00CA2128" w:rsidRDefault="00CA2128" w:rsidP="00CA21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78B4" w:rsidRPr="00CA2128" w:rsidRDefault="008978B4" w:rsidP="00CA2128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2128">
        <w:rPr>
          <w:rFonts w:ascii="Times New Roman" w:hAnsi="Times New Roman" w:cs="Times New Roman"/>
          <w:b/>
          <w:bCs/>
          <w:sz w:val="28"/>
          <w:szCs w:val="28"/>
        </w:rPr>
        <w:t>Номинация «Лучший неонатолог»</w:t>
      </w:r>
    </w:p>
    <w:p w:rsidR="00CA2128" w:rsidRPr="00CA2128" w:rsidRDefault="00CA2128" w:rsidP="00CA21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8B4" w:rsidRPr="00CA2128" w:rsidRDefault="008978B4" w:rsidP="00CA212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A2128">
        <w:rPr>
          <w:rFonts w:ascii="Times New Roman" w:hAnsi="Times New Roman" w:cs="Times New Roman"/>
          <w:b/>
          <w:bCs/>
          <w:sz w:val="28"/>
          <w:szCs w:val="28"/>
        </w:rPr>
        <w:t>1 место</w:t>
      </w:r>
    </w:p>
    <w:bookmarkEnd w:id="0"/>
    <w:p w:rsidR="008978B4" w:rsidRPr="00CA2128" w:rsidRDefault="008978B4" w:rsidP="00CA21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28">
        <w:rPr>
          <w:rFonts w:ascii="Times New Roman" w:hAnsi="Times New Roman" w:cs="Times New Roman"/>
          <w:sz w:val="28"/>
          <w:szCs w:val="28"/>
        </w:rPr>
        <w:t> </w:t>
      </w:r>
    </w:p>
    <w:p w:rsidR="008978B4" w:rsidRPr="00CA2128" w:rsidRDefault="008978B4" w:rsidP="00CA21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3C83">
        <w:rPr>
          <w:rFonts w:ascii="Times New Roman" w:hAnsi="Times New Roman" w:cs="Times New Roman"/>
          <w:bCs/>
          <w:sz w:val="28"/>
          <w:szCs w:val="28"/>
        </w:rPr>
        <w:t>Кирович</w:t>
      </w:r>
      <w:proofErr w:type="spellEnd"/>
      <w:r w:rsidRPr="003F3C83">
        <w:rPr>
          <w:rFonts w:ascii="Times New Roman" w:hAnsi="Times New Roman" w:cs="Times New Roman"/>
          <w:bCs/>
          <w:sz w:val="28"/>
          <w:szCs w:val="28"/>
        </w:rPr>
        <w:t xml:space="preserve"> Наталья Дмитриевна</w:t>
      </w:r>
      <w:r w:rsidRPr="00CA212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A2128">
        <w:rPr>
          <w:rFonts w:ascii="Times New Roman" w:hAnsi="Times New Roman" w:cs="Times New Roman"/>
          <w:sz w:val="28"/>
          <w:szCs w:val="28"/>
        </w:rPr>
        <w:t xml:space="preserve">– врач-неонатолог бюджетного учреждения «Сургутский клинический перинатальный центр» (Ханты-Мансийский автономный округ-Югра, </w:t>
      </w:r>
      <w:proofErr w:type="spellStart"/>
      <w:r w:rsidRPr="00CA2128">
        <w:rPr>
          <w:rFonts w:ascii="Times New Roman" w:hAnsi="Times New Roman" w:cs="Times New Roman"/>
          <w:sz w:val="28"/>
          <w:szCs w:val="28"/>
        </w:rPr>
        <w:t>г.Сургут</w:t>
      </w:r>
      <w:proofErr w:type="spellEnd"/>
      <w:r w:rsidRPr="00CA2128">
        <w:rPr>
          <w:rFonts w:ascii="Times New Roman" w:hAnsi="Times New Roman" w:cs="Times New Roman"/>
          <w:sz w:val="28"/>
          <w:szCs w:val="28"/>
        </w:rPr>
        <w:t>)</w:t>
      </w:r>
    </w:p>
    <w:p w:rsidR="008978B4" w:rsidRPr="00CA2128" w:rsidRDefault="008978B4" w:rsidP="00CA21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8B4" w:rsidRPr="00CA2128" w:rsidRDefault="008978B4" w:rsidP="00CA2128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128">
        <w:rPr>
          <w:rFonts w:ascii="Times New Roman" w:hAnsi="Times New Roman" w:cs="Times New Roman"/>
          <w:b/>
          <w:bCs/>
          <w:sz w:val="28"/>
          <w:szCs w:val="28"/>
        </w:rPr>
        <w:t>Номинация «Лучший анестезиолог-реаниматолог»</w:t>
      </w:r>
    </w:p>
    <w:p w:rsidR="008978B4" w:rsidRPr="00CA2128" w:rsidRDefault="008978B4" w:rsidP="00CA21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8B4" w:rsidRPr="00CA2128" w:rsidRDefault="008978B4" w:rsidP="00CA212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2128">
        <w:rPr>
          <w:rFonts w:ascii="Times New Roman" w:hAnsi="Times New Roman" w:cs="Times New Roman"/>
          <w:b/>
          <w:bCs/>
          <w:sz w:val="28"/>
          <w:szCs w:val="28"/>
        </w:rPr>
        <w:t>2 место</w:t>
      </w:r>
    </w:p>
    <w:p w:rsidR="008978B4" w:rsidRPr="00CA2128" w:rsidRDefault="008978B4" w:rsidP="00CA21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C83">
        <w:rPr>
          <w:rFonts w:ascii="Times New Roman" w:hAnsi="Times New Roman" w:cs="Times New Roman"/>
          <w:bCs/>
          <w:sz w:val="28"/>
          <w:szCs w:val="28"/>
        </w:rPr>
        <w:t>Хоробрых Ольга Станиславовна</w:t>
      </w:r>
      <w:r w:rsidRPr="00CA2128">
        <w:rPr>
          <w:rFonts w:ascii="Times New Roman" w:hAnsi="Times New Roman" w:cs="Times New Roman"/>
          <w:sz w:val="28"/>
          <w:szCs w:val="28"/>
        </w:rPr>
        <w:t> – врач-анестезиолог-реаниматолог бюджетного учреждения «Нижневартовский окружной клинический перинатальный центр» (Ханты-Мансийский автономный округ-Югра, г. Нижневартовск)</w:t>
      </w:r>
    </w:p>
    <w:p w:rsidR="008978B4" w:rsidRPr="00CA2128" w:rsidRDefault="008978B4" w:rsidP="00CA2128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A2128">
        <w:rPr>
          <w:rFonts w:ascii="Times New Roman" w:hAnsi="Times New Roman" w:cs="Times New Roman"/>
          <w:b/>
          <w:bCs/>
          <w:sz w:val="28"/>
          <w:szCs w:val="28"/>
        </w:rPr>
        <w:t>Номинация «Лучший психиатр»</w:t>
      </w:r>
    </w:p>
    <w:p w:rsidR="008978B4" w:rsidRPr="00CA2128" w:rsidRDefault="008978B4" w:rsidP="00CA212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2128">
        <w:rPr>
          <w:rFonts w:ascii="Times New Roman" w:hAnsi="Times New Roman" w:cs="Times New Roman"/>
          <w:b/>
          <w:bCs/>
          <w:sz w:val="28"/>
          <w:szCs w:val="28"/>
        </w:rPr>
        <w:t>3 место</w:t>
      </w:r>
    </w:p>
    <w:p w:rsidR="008978B4" w:rsidRPr="00CA2128" w:rsidRDefault="008978B4" w:rsidP="00CA212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C83">
        <w:rPr>
          <w:rFonts w:ascii="Times New Roman" w:hAnsi="Times New Roman" w:cs="Times New Roman"/>
          <w:bCs/>
          <w:sz w:val="28"/>
          <w:szCs w:val="28"/>
        </w:rPr>
        <w:t>Гринченко Олег Николаевич</w:t>
      </w:r>
      <w:r w:rsidRPr="00CA2128">
        <w:rPr>
          <w:rFonts w:ascii="Times New Roman" w:hAnsi="Times New Roman" w:cs="Times New Roman"/>
          <w:sz w:val="28"/>
          <w:szCs w:val="28"/>
        </w:rPr>
        <w:t> – врач-психиатр бюджетного учреждения «</w:t>
      </w:r>
      <w:proofErr w:type="spellStart"/>
      <w:r w:rsidRPr="00CA2128">
        <w:rPr>
          <w:rFonts w:ascii="Times New Roman" w:hAnsi="Times New Roman" w:cs="Times New Roman"/>
          <w:sz w:val="28"/>
          <w:szCs w:val="28"/>
        </w:rPr>
        <w:t>Нижневартовская</w:t>
      </w:r>
      <w:proofErr w:type="spellEnd"/>
      <w:r w:rsidRPr="00CA2128">
        <w:rPr>
          <w:rFonts w:ascii="Times New Roman" w:hAnsi="Times New Roman" w:cs="Times New Roman"/>
          <w:sz w:val="28"/>
          <w:szCs w:val="28"/>
        </w:rPr>
        <w:t xml:space="preserve"> психоневрологическая больница» (Ханты-Мансийский автономный округ-Югра, г. Нижневартовск)</w:t>
      </w:r>
    </w:p>
    <w:p w:rsidR="008978B4" w:rsidRPr="00CA2128" w:rsidRDefault="008978B4" w:rsidP="00CA2128">
      <w:pPr>
        <w:pStyle w:val="a3"/>
        <w:numPr>
          <w:ilvl w:val="0"/>
          <w:numId w:val="1"/>
        </w:numPr>
        <w:shd w:val="clear" w:color="auto" w:fill="FFFFFF"/>
        <w:spacing w:before="0" w:beforeAutospacing="0" w:after="210" w:afterAutospacing="0" w:line="276" w:lineRule="auto"/>
        <w:rPr>
          <w:color w:val="000000" w:themeColor="text1"/>
          <w:sz w:val="28"/>
          <w:szCs w:val="28"/>
        </w:rPr>
      </w:pPr>
      <w:r w:rsidRPr="00CA2128">
        <w:rPr>
          <w:color w:val="000000" w:themeColor="text1"/>
          <w:sz w:val="28"/>
          <w:szCs w:val="28"/>
        </w:rPr>
        <w:t> </w:t>
      </w:r>
      <w:r w:rsidRPr="00CA2128">
        <w:rPr>
          <w:rStyle w:val="a4"/>
          <w:color w:val="000000" w:themeColor="text1"/>
          <w:sz w:val="28"/>
          <w:szCs w:val="28"/>
        </w:rPr>
        <w:t>Номинация «Лучший участковый терапевт»</w:t>
      </w:r>
    </w:p>
    <w:p w:rsidR="008978B4" w:rsidRPr="00CA2128" w:rsidRDefault="008978B4" w:rsidP="00CA2128">
      <w:pPr>
        <w:pStyle w:val="a3"/>
        <w:shd w:val="clear" w:color="auto" w:fill="FFFFFF"/>
        <w:spacing w:before="0" w:beforeAutospacing="0" w:after="210" w:afterAutospacing="0" w:line="276" w:lineRule="auto"/>
        <w:jc w:val="center"/>
        <w:rPr>
          <w:color w:val="000000" w:themeColor="text1"/>
          <w:sz w:val="28"/>
          <w:szCs w:val="28"/>
        </w:rPr>
      </w:pPr>
      <w:r w:rsidRPr="00CA2128">
        <w:rPr>
          <w:b/>
          <w:bCs/>
          <w:color w:val="000000" w:themeColor="text1"/>
          <w:sz w:val="28"/>
          <w:szCs w:val="28"/>
        </w:rPr>
        <w:t>3 место</w:t>
      </w:r>
    </w:p>
    <w:p w:rsidR="008978B4" w:rsidRPr="00CA2128" w:rsidRDefault="008978B4" w:rsidP="00CA2128">
      <w:pPr>
        <w:pStyle w:val="a3"/>
        <w:spacing w:line="276" w:lineRule="auto"/>
        <w:jc w:val="both"/>
        <w:rPr>
          <w:color w:val="000000" w:themeColor="text1"/>
          <w:sz w:val="28"/>
          <w:szCs w:val="28"/>
        </w:rPr>
      </w:pPr>
      <w:r w:rsidRPr="003F3C83">
        <w:rPr>
          <w:bCs/>
          <w:color w:val="000000" w:themeColor="text1"/>
          <w:sz w:val="28"/>
          <w:szCs w:val="28"/>
        </w:rPr>
        <w:t>Лазарева Ирина Викторовна</w:t>
      </w:r>
      <w:r w:rsidRPr="00CA2128">
        <w:rPr>
          <w:b/>
          <w:bCs/>
          <w:color w:val="000000" w:themeColor="text1"/>
          <w:sz w:val="28"/>
          <w:szCs w:val="28"/>
        </w:rPr>
        <w:t xml:space="preserve"> – </w:t>
      </w:r>
      <w:r w:rsidRPr="00CA2128">
        <w:rPr>
          <w:color w:val="000000" w:themeColor="text1"/>
          <w:sz w:val="28"/>
          <w:szCs w:val="28"/>
        </w:rPr>
        <w:t>врач-терапевт участковый бюджетного учреждения Ханты-Мансийского автономного округа - Югры «</w:t>
      </w:r>
      <w:proofErr w:type="spellStart"/>
      <w:r w:rsidRPr="00CA2128">
        <w:rPr>
          <w:color w:val="000000" w:themeColor="text1"/>
          <w:sz w:val="28"/>
          <w:szCs w:val="28"/>
        </w:rPr>
        <w:t>Няганская</w:t>
      </w:r>
      <w:proofErr w:type="spellEnd"/>
      <w:r w:rsidRPr="00CA2128">
        <w:rPr>
          <w:color w:val="000000" w:themeColor="text1"/>
          <w:sz w:val="28"/>
          <w:szCs w:val="28"/>
        </w:rPr>
        <w:t xml:space="preserve"> </w:t>
      </w:r>
      <w:r w:rsidRPr="00CA2128">
        <w:rPr>
          <w:color w:val="000000" w:themeColor="text1"/>
          <w:sz w:val="28"/>
          <w:szCs w:val="28"/>
        </w:rPr>
        <w:lastRenderedPageBreak/>
        <w:t xml:space="preserve">городская поликлиника» (Ханты-Мансийский автономный округ-Югра, </w:t>
      </w:r>
      <w:proofErr w:type="spellStart"/>
      <w:r w:rsidRPr="00CA2128">
        <w:rPr>
          <w:color w:val="000000" w:themeColor="text1"/>
          <w:sz w:val="28"/>
          <w:szCs w:val="28"/>
        </w:rPr>
        <w:t>г.Нягань</w:t>
      </w:r>
      <w:proofErr w:type="spellEnd"/>
      <w:r w:rsidRPr="00CA2128">
        <w:rPr>
          <w:color w:val="000000" w:themeColor="text1"/>
          <w:sz w:val="28"/>
          <w:szCs w:val="28"/>
        </w:rPr>
        <w:t>)</w:t>
      </w:r>
    </w:p>
    <w:p w:rsidR="00CA2128" w:rsidRPr="00EE4CE2" w:rsidRDefault="00CA2128" w:rsidP="00CA212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4CE2">
        <w:rPr>
          <w:rFonts w:ascii="Times New Roman" w:hAnsi="Times New Roman" w:cs="Times New Roman"/>
          <w:b/>
          <w:bCs/>
          <w:sz w:val="28"/>
          <w:szCs w:val="28"/>
        </w:rPr>
        <w:t>Поздравляем победителей</w:t>
      </w:r>
      <w:r w:rsidRPr="00EE4CE2">
        <w:rPr>
          <w:rFonts w:ascii="Times New Roman" w:hAnsi="Times New Roman" w:cs="Times New Roman"/>
          <w:sz w:val="28"/>
          <w:szCs w:val="28"/>
        </w:rPr>
        <w:t xml:space="preserve"> </w:t>
      </w:r>
      <w:r w:rsidRPr="00EE4CE2">
        <w:rPr>
          <w:rFonts w:ascii="Times New Roman" w:hAnsi="Times New Roman" w:cs="Times New Roman"/>
          <w:b/>
          <w:bCs/>
          <w:sz w:val="28"/>
          <w:szCs w:val="28"/>
        </w:rPr>
        <w:t>Всероссийского конкурса врачей!</w:t>
      </w:r>
    </w:p>
    <w:p w:rsidR="00CA2128" w:rsidRPr="00EE4CE2" w:rsidRDefault="00CA2128" w:rsidP="00CA212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4CE2">
        <w:rPr>
          <w:rFonts w:ascii="Times New Roman" w:hAnsi="Times New Roman" w:cs="Times New Roman"/>
          <w:b/>
          <w:bCs/>
          <w:sz w:val="28"/>
          <w:szCs w:val="28"/>
        </w:rPr>
        <w:t>Смело добивайтесь того, ради чего Вы пришли в эту профессию.</w:t>
      </w:r>
    </w:p>
    <w:p w:rsidR="00CA2128" w:rsidRPr="00EE4CE2" w:rsidRDefault="00CA2128" w:rsidP="00CA212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4CE2">
        <w:rPr>
          <w:rFonts w:ascii="Times New Roman" w:hAnsi="Times New Roman" w:cs="Times New Roman"/>
          <w:b/>
          <w:bCs/>
          <w:sz w:val="28"/>
          <w:szCs w:val="28"/>
        </w:rPr>
        <w:t>Огромное Вам спасибо!</w:t>
      </w:r>
    </w:p>
    <w:p w:rsidR="0026436B" w:rsidRPr="008978B4" w:rsidRDefault="0026436B" w:rsidP="00CA2128">
      <w:pPr>
        <w:spacing w:line="276" w:lineRule="auto"/>
      </w:pPr>
    </w:p>
    <w:sectPr w:rsidR="0026436B" w:rsidRPr="00897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F447AA"/>
    <w:multiLevelType w:val="hybridMultilevel"/>
    <w:tmpl w:val="D9042654"/>
    <w:lvl w:ilvl="0" w:tplc="B928C3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11"/>
    <w:rsid w:val="0026436B"/>
    <w:rsid w:val="003F3C83"/>
    <w:rsid w:val="00742011"/>
    <w:rsid w:val="008978B4"/>
    <w:rsid w:val="00CA2128"/>
    <w:rsid w:val="00EE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D5D122-A2C8-4A10-A44C-4937E2560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78B4"/>
    <w:rPr>
      <w:b/>
      <w:bCs/>
    </w:rPr>
  </w:style>
  <w:style w:type="paragraph" w:styleId="a5">
    <w:name w:val="List Paragraph"/>
    <w:basedOn w:val="a"/>
    <w:uiPriority w:val="34"/>
    <w:qFormat/>
    <w:rsid w:val="00CA2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Вероника Викторовна</dc:creator>
  <cp:keywords/>
  <dc:description/>
  <cp:lastModifiedBy>Шереметьева Вероника Викторовна</cp:lastModifiedBy>
  <cp:revision>4</cp:revision>
  <dcterms:created xsi:type="dcterms:W3CDTF">2020-02-04T06:16:00Z</dcterms:created>
  <dcterms:modified xsi:type="dcterms:W3CDTF">2020-02-04T06:44:00Z</dcterms:modified>
</cp:coreProperties>
</file>