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349" w:rsidRDefault="007E234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E2349" w:rsidRDefault="007E2349">
      <w:pPr>
        <w:pStyle w:val="ConsPlusNormal"/>
        <w:jc w:val="both"/>
        <w:outlineLvl w:val="0"/>
      </w:pPr>
    </w:p>
    <w:p w:rsidR="007E2349" w:rsidRDefault="007E2349">
      <w:pPr>
        <w:pStyle w:val="ConsPlusNormal"/>
        <w:outlineLvl w:val="0"/>
      </w:pPr>
      <w:r>
        <w:t>Зарегистрировано в Минюсте России 29 мая 2012 г. N 24361</w:t>
      </w:r>
    </w:p>
    <w:p w:rsidR="007E2349" w:rsidRDefault="007E234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2349" w:rsidRDefault="007E2349">
      <w:pPr>
        <w:pStyle w:val="ConsPlusNormal"/>
      </w:pPr>
    </w:p>
    <w:p w:rsidR="007E2349" w:rsidRDefault="007E2349">
      <w:pPr>
        <w:pStyle w:val="ConsPlusTitle"/>
        <w:jc w:val="center"/>
      </w:pPr>
      <w:r>
        <w:t>МИНИСТЕРСТВО ЗДРАВООХРАНЕНИЯ И СОЦИАЛЬНОГО РАЗВИТИЯ</w:t>
      </w:r>
    </w:p>
    <w:p w:rsidR="007E2349" w:rsidRDefault="007E2349">
      <w:pPr>
        <w:pStyle w:val="ConsPlusTitle"/>
        <w:jc w:val="center"/>
      </w:pPr>
      <w:r>
        <w:t>РОССИЙСКОЙ ФЕДЕРАЦИИ</w:t>
      </w:r>
    </w:p>
    <w:p w:rsidR="007E2349" w:rsidRDefault="007E2349">
      <w:pPr>
        <w:pStyle w:val="ConsPlusTitle"/>
        <w:jc w:val="center"/>
      </w:pPr>
    </w:p>
    <w:p w:rsidR="007E2349" w:rsidRDefault="007E2349">
      <w:pPr>
        <w:pStyle w:val="ConsPlusTitle"/>
        <w:jc w:val="center"/>
      </w:pPr>
      <w:r>
        <w:t>ПРИКАЗ</w:t>
      </w:r>
    </w:p>
    <w:p w:rsidR="007E2349" w:rsidRDefault="007E2349">
      <w:pPr>
        <w:pStyle w:val="ConsPlusTitle"/>
        <w:jc w:val="center"/>
      </w:pPr>
      <w:r>
        <w:t>от 16 апреля 2012 г. N 366н</w:t>
      </w:r>
    </w:p>
    <w:p w:rsidR="007E2349" w:rsidRDefault="007E2349">
      <w:pPr>
        <w:pStyle w:val="ConsPlusTitle"/>
        <w:jc w:val="center"/>
      </w:pPr>
    </w:p>
    <w:p w:rsidR="007E2349" w:rsidRDefault="007E2349">
      <w:pPr>
        <w:pStyle w:val="ConsPlusTitle"/>
        <w:jc w:val="center"/>
      </w:pPr>
      <w:r>
        <w:t>ОБ УТВЕРЖДЕНИИ ПОРЯДКА ОКАЗАНИЯ ПЕДИАТРИЧЕСКОЙ ПОМОЩИ</w:t>
      </w:r>
    </w:p>
    <w:p w:rsidR="007E2349" w:rsidRDefault="007E23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E23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педиатрической помощи согласно приложению.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</w:pPr>
      <w:r>
        <w:t>Министр</w:t>
      </w:r>
    </w:p>
    <w:p w:rsidR="007E2349" w:rsidRDefault="007E2349">
      <w:pPr>
        <w:pStyle w:val="ConsPlusNormal"/>
        <w:jc w:val="right"/>
      </w:pPr>
      <w:r>
        <w:t>Т.А.ГОЛИКОВА</w:t>
      </w:r>
    </w:p>
    <w:p w:rsidR="007E2349" w:rsidRDefault="007E2349">
      <w:pPr>
        <w:pStyle w:val="ConsPlusNormal"/>
        <w:jc w:val="right"/>
      </w:pPr>
    </w:p>
    <w:p w:rsidR="007E2349" w:rsidRDefault="007E2349">
      <w:pPr>
        <w:pStyle w:val="ConsPlusNormal"/>
        <w:jc w:val="right"/>
      </w:pPr>
    </w:p>
    <w:p w:rsidR="007E2349" w:rsidRDefault="007E2349">
      <w:pPr>
        <w:pStyle w:val="ConsPlusNormal"/>
        <w:jc w:val="right"/>
      </w:pPr>
    </w:p>
    <w:p w:rsidR="007E2349" w:rsidRDefault="007E2349">
      <w:pPr>
        <w:pStyle w:val="ConsPlusNormal"/>
        <w:jc w:val="right"/>
      </w:pPr>
    </w:p>
    <w:p w:rsidR="007E2349" w:rsidRDefault="007E2349">
      <w:pPr>
        <w:pStyle w:val="ConsPlusNormal"/>
        <w:jc w:val="right"/>
      </w:pPr>
    </w:p>
    <w:p w:rsidR="007E2349" w:rsidRDefault="007E2349">
      <w:pPr>
        <w:pStyle w:val="ConsPlusNormal"/>
        <w:jc w:val="right"/>
        <w:outlineLvl w:val="0"/>
      </w:pPr>
      <w:r>
        <w:t>Приложение</w:t>
      </w:r>
    </w:p>
    <w:p w:rsidR="007E2349" w:rsidRDefault="007E2349">
      <w:pPr>
        <w:pStyle w:val="ConsPlusNormal"/>
        <w:jc w:val="right"/>
      </w:pPr>
      <w:r>
        <w:t>к приказу Министерства</w:t>
      </w:r>
    </w:p>
    <w:p w:rsidR="007E2349" w:rsidRDefault="007E2349">
      <w:pPr>
        <w:pStyle w:val="ConsPlusNormal"/>
        <w:jc w:val="right"/>
      </w:pPr>
      <w:r>
        <w:t>здравоохранения и социального</w:t>
      </w:r>
    </w:p>
    <w:p w:rsidR="007E2349" w:rsidRDefault="007E2349">
      <w:pPr>
        <w:pStyle w:val="ConsPlusNormal"/>
        <w:jc w:val="right"/>
      </w:pPr>
      <w:r>
        <w:t>развития 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bookmarkStart w:id="0" w:name="P30"/>
      <w:bookmarkEnd w:id="0"/>
      <w:r>
        <w:t>ПОРЯДОК ОКАЗАНИЯ ПЕДИАТРИЧЕСКОЙ ПОМОЩИ</w:t>
      </w:r>
    </w:p>
    <w:p w:rsidR="007E2349" w:rsidRDefault="007E23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E23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1. Настоящий порядок устанавливает правила оказания педиатрической помощи медицинскими организациями независимо от их организационно-правовой формы.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2. Медицинская педиатрическая помощь оказывается в виде:</w:t>
      </w:r>
    </w:p>
    <w:p w:rsidR="007E2349" w:rsidRDefault="007E2349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первичной</w:t>
        </w:r>
      </w:hyperlink>
      <w:r>
        <w:t xml:space="preserve"> медико-санитарной помощи;</w:t>
      </w:r>
    </w:p>
    <w:p w:rsidR="007E2349" w:rsidRDefault="007E2349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скорой</w:t>
        </w:r>
      </w:hyperlink>
      <w:r>
        <w:t>, в том числе специализированной, медицинской помощи;</w:t>
      </w:r>
    </w:p>
    <w:p w:rsidR="007E2349" w:rsidRDefault="007E2349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специализированной</w:t>
        </w:r>
      </w:hyperlink>
      <w:r>
        <w:t>, в том числе высокотехнологичной, медицинской помощи.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3. Медицинская педиатрическая помощь может оказываться в следующих условиях: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lastRenderedPageBreak/>
        <w:t>вне медицинской организации (по месту вызова бригады скорой медицинской помощи, а также в транспортном средстве при медицинской эвакуации);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лечение), в том числе на дому при вызове медицинского работника;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требующих круглосуточного медицинского наблюдения и лечения);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4. Первичная медико-санитарная помощь включает в себя мероприятия по профилактике, диагностике, лечению заболеваний и состояний, медицинской реабилитации, формированию здорового образа жизни и санитарно-гигиеническому просвещению детского населения.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6. Первичная медико-санитарная помощь детскому населению при детских болезнях в амбулаторных условиях оказывается </w:t>
      </w:r>
      <w:hyperlink r:id="rId11" w:history="1">
        <w:r>
          <w:rPr>
            <w:color w:val="0000FF"/>
          </w:rPr>
          <w:t>врачами-педиатрами участковыми</w:t>
        </w:r>
      </w:hyperlink>
      <w:r>
        <w:t xml:space="preserve">, </w:t>
      </w:r>
      <w:hyperlink r:id="rId12" w:history="1">
        <w:r>
          <w:rPr>
            <w:color w:val="0000FF"/>
          </w:rPr>
          <w:t>врачами общей практики</w:t>
        </w:r>
      </w:hyperlink>
      <w:r>
        <w:t xml:space="preserve"> (семейными врачами), врачами-специалистами, соответствующим средним медицинским персоналом.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7. При наличии медицинских показаний врачи-педиатры участковые, врачи общей практики (семейные врачи), медицинский персонал образовательных учреждений направляют детей на консультации к врачам-специалистам медицинских организаций по специальностям, предусмотренным </w:t>
      </w:r>
      <w:hyperlink r:id="rId13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8. В целях оказания детям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ребенка и не требующих экстренной медицинской помощи, в структуре медицинских организаций могут создаваться подразделения медицинской помощи, оказывающие указанную помощь в неотложной форме.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9. В рамках скорой, в том числе скорой специализированной, медицинской помощи медицинская педиатрическая помощь при заболеваниях, несчастных случаях, травмах, отравлениях и других состояниях, требующих срочного медицинского вмешательства, оказывается детям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Миздравсоцразвития России от 1 ноября 2004 г. N 179 "Об утверждении порядка оказания скорой медицинской помощи" (зарегистрирован Минюстом России 23 ноября 2004 г., регистрационный N 6136) с изменениями, внесенными приказами Минздравсоцразвития России от 2 августа 2010 г. N </w:t>
      </w:r>
      <w:r>
        <w:lastRenderedPageBreak/>
        <w:t>586н (зарегистрирован Минюстом России 30 августа 2010 г., регистрационный N 18289) и от 15 марта 2011 г. N 202н (зарегистрирован Минюстом России 4 апреля 2011 г., регистрационный N 20390).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11. Скорая, в том числе скорая специализированная, медицинская помощь оказывается в экстренной и неотложной формах вне медицинской организации, а также в амбулаторных и стационарных условиях.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12. Бригада скорой медицинской помощи доставляет детей с детскими болезнями,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13. При наличии медицинских показаний после устранения угрожающих жизни состояний ребенок переводится в педиатрическое отделение (койки), а при его отсутствии - в терапевтическое отделение медицинской организации для оказания ребенку медицинской помощи.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14. Специализированная, в том числе высокотехнологичная, медицинская помощь детям оказывается врачами-педиатрами и врачами-специалистами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реабилитацию, оказывается в стационарных условиях и условиях дневного стационара.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15. Плановая педиатрическая медицинская помощь оказывается при проведении профилактических мероприятий, при заболеваниях и состояниях, не сопровождающихся угрозой жизни ребенка, не требующих экстренной и неотложной помощи, отсрочка оказания которой на определенное время не повлечет за собой ухудшение состояния ребенка, угрозу его жизни и здоровью.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16. Дети с детскими болезнями по медицинским показаниям направляются на восстановительное лечение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организации медицинской помощи по восстановительной медицине, утвержденным приказом Минздравсоцразвития России от 9 марта 2007 г. N 156 (зарегистрирован Минюстом России 30 марта 2007 г., регистрационный N 9195).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17. Медицинские организации, оказывающие педиатрическую помощь, осуществляют свою деятельность в соответствии с </w:t>
      </w:r>
      <w:hyperlink w:anchor="P7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766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18. В случае если проведение медицинских манипуляций, связанных с оказанием педиатрической помощи, может повлечь возникновение болевых ощущений у ребенка, такие манипуляции проводятся с обезболиванием.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1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lastRenderedPageBreak/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bookmarkStart w:id="1" w:name="P77"/>
      <w:bookmarkEnd w:id="1"/>
      <w:r>
        <w:t>ПРАВИЛА</w:t>
      </w:r>
    </w:p>
    <w:p w:rsidR="007E2349" w:rsidRDefault="007E2349">
      <w:pPr>
        <w:pStyle w:val="ConsPlusTitle"/>
        <w:jc w:val="center"/>
      </w:pPr>
      <w:r>
        <w:t>ОРГАНИЗАЦИИ ДЕЯТЕЛЬНОСТИ КАБИНЕТА</w:t>
      </w:r>
    </w:p>
    <w:p w:rsidR="007E2349" w:rsidRDefault="007E2349">
      <w:pPr>
        <w:pStyle w:val="ConsPlusTitle"/>
        <w:jc w:val="center"/>
      </w:pPr>
      <w:r>
        <w:t>ВРАЧА-ПЕДИАТРА УЧАСТКОВОГО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кабинета </w:t>
      </w:r>
      <w:hyperlink r:id="rId16" w:history="1">
        <w:r>
          <w:rPr>
            <w:color w:val="0000FF"/>
          </w:rPr>
          <w:t>врача-педиатра участкового</w:t>
        </w:r>
      </w:hyperlink>
      <w:r>
        <w:t>, который является структурным подразделением медицинской организации.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2. Кабинет врача-педиатра участкового медицинской организации (далее - Кабинет) создается для осуществления консультативной, диагностической и лечебной помощи детям.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3. На должность врача-педиатра участкового Кабинета назначается специалист, соответствующий </w:t>
      </w:r>
      <w:hyperlink r:id="rId17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 без предъявления требований к стажу работы в соответствии с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медицинского персонала Кабинета устанавливается руководителем медицинской организации исходя из объема проводимой лечебно-диагностической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126" w:history="1">
        <w:r>
          <w:rPr>
            <w:color w:val="0000FF"/>
          </w:rPr>
          <w:t>приложению N 2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оснащения, предусмотренным </w:t>
      </w:r>
      <w:hyperlink w:anchor="P154" w:history="1">
        <w:r>
          <w:rPr>
            <w:color w:val="0000FF"/>
          </w:rPr>
          <w:t>приложением N 3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динамическое наблюдение за физическим и нервно-психическим развитием прикрепленного детского населения;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первичного патронажа новорожденных и детей раннего возраста, беременных;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профилактические осмотры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иммунопрофилактики;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работы по охране репродуктивного здоровья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направление детей на консультации к врачам-специалистам по специальностям, предусмотренным </w:t>
      </w:r>
      <w:hyperlink r:id="rId1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lastRenderedPageBreak/>
        <w:t>направление детей при наличии медицинских показаний на стационарное лечение;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диагностической и лечебной работы в амбулаторных условиях;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динамическое наблюдение за детьми с хроническими заболеваниями, состоящими на диспансерном учете, и их оздоровление;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профилактические осмотры и оздоровление детей перед поступлением их в образовательные организации;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обеспечение передачи информации о детях и семьях социального риска в отделение медико-социальной помощи детской поликлиники, органы опеки и попечительства;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выполнения индивидуальных программ реабилитации детей-инвалидов;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работы стационара на дому;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оформление медицинской документации детей на санаторно-курортное лечение;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мероприятий по профилактике и раннему выявлению у детей гепатита B и C, ВИЧ-инфекции и туберкулеза;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мер по профилактике и снижению заболеваемости, инвалидности и смертности детей, в том числе первого года жизни;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оформление медицинской документации детей, страдающих детскими болезнями, для направления на медико-социальную экспертизу;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врачебного консультирования и профессиональной ориентации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родителями </w:t>
      </w:r>
      <w:hyperlink r:id="rId20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детских болезней и формированию здорового образа жизни;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санитарно-гигиенического воспитания и обучения детей и их родителей (законных представителей);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подготовка медицинской документации при передаче медицинского наблюдения за детьми в городскую (районную) поликлинику по достижении ими совершеннолетия;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 обслуживаемой территории;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Кабинета в установленном порядке;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и проведение противоэпидемических и профилактических мероприятий в очагах инфекционных заболеваний.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lastRenderedPageBreak/>
        <w:t>Приложение N 2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bookmarkStart w:id="2" w:name="P126"/>
      <w:bookmarkEnd w:id="2"/>
      <w:r>
        <w:t>РЕКОМЕНДУЕМЫЕ ШТАТНЫЕ НОРМАТИВЫ</w:t>
      </w:r>
    </w:p>
    <w:p w:rsidR="007E2349" w:rsidRDefault="007E2349">
      <w:pPr>
        <w:pStyle w:val="ConsPlusTitle"/>
        <w:jc w:val="center"/>
      </w:pPr>
      <w:r>
        <w:t>МЕДИЦИНСКОГО ПЕРСОНАЛА КАБИНЕТА ВРАЧА-ПЕДИАТРА УЧАСТКОВОГО</w:t>
      </w:r>
    </w:p>
    <w:p w:rsidR="007E2349" w:rsidRDefault="007E234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5"/>
      </w:tblGrid>
      <w:tr w:rsidR="007E2349">
        <w:tc>
          <w:tcPr>
            <w:tcW w:w="4365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5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7E2349">
        <w:tc>
          <w:tcPr>
            <w:tcW w:w="4365" w:type="dxa"/>
          </w:tcPr>
          <w:p w:rsidR="007E2349" w:rsidRDefault="007E2349">
            <w:pPr>
              <w:pStyle w:val="ConsPlusNormal"/>
            </w:pPr>
            <w:r>
              <w:t>Врач-педиатр участковый</w:t>
            </w:r>
          </w:p>
        </w:tc>
        <w:tc>
          <w:tcPr>
            <w:tcW w:w="4705" w:type="dxa"/>
          </w:tcPr>
          <w:p w:rsidR="007E2349" w:rsidRDefault="007E2349">
            <w:pPr>
              <w:pStyle w:val="ConsPlusNormal"/>
            </w:pPr>
            <w:r>
              <w:t>1 на 800 прикрепленного детского населения</w:t>
            </w:r>
          </w:p>
        </w:tc>
      </w:tr>
      <w:tr w:rsidR="007E2349">
        <w:tc>
          <w:tcPr>
            <w:tcW w:w="4365" w:type="dxa"/>
          </w:tcPr>
          <w:p w:rsidR="007E2349" w:rsidRDefault="007E2349">
            <w:pPr>
              <w:pStyle w:val="ConsPlusNormal"/>
            </w:pPr>
            <w:r>
              <w:t>Медицинская сестра врача-педиатра участкового</w:t>
            </w:r>
          </w:p>
        </w:tc>
        <w:tc>
          <w:tcPr>
            <w:tcW w:w="4705" w:type="dxa"/>
          </w:tcPr>
          <w:p w:rsidR="007E2349" w:rsidRDefault="007E2349">
            <w:pPr>
              <w:pStyle w:val="ConsPlusNormal"/>
            </w:pPr>
            <w:r>
              <w:t>1 на 1 штатную единицу врача-педиатра участкового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Примечания: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1. Рекомендуемые штатные нормативы медицинского персонала кабинета врача-педиатра участкового не распространяются на медицинские организации частной системы здравоохранения.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детского населения.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1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врача-педиатра участкового устанавливается вне зависимости от численности прикрепленного детского населения.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3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bookmarkStart w:id="3" w:name="P154"/>
      <w:bookmarkEnd w:id="3"/>
      <w:r>
        <w:t>СТАНДАРТ ОСНАЩЕНИЯ КАБИНЕТА ВРАЧА-ПЕДИАТРА УЧАСТКОВОГО</w:t>
      </w:r>
    </w:p>
    <w:p w:rsidR="007E2349" w:rsidRDefault="007E23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E23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</w:tr>
    </w:tbl>
    <w:p w:rsidR="007E2349" w:rsidRDefault="007E23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 рабочий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Кресло рабочее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Стул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Кушетка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Настольная лампа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Не менее 1 &lt;*&gt;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(п. 9 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Ширма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Пеленальный стол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Весы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Электронные весы для детей до года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Ростомер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Шпатели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17.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Набор врача-педиатра участкового </w:t>
            </w:r>
            <w:hyperlink w:anchor="P22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--------------------------------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</w:t>
      </w:r>
      <w:r>
        <w:lastRenderedPageBreak/>
        <w:t>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7E2349" w:rsidRDefault="007E2349">
      <w:pPr>
        <w:pStyle w:val="ConsPlusNormal"/>
        <w:jc w:val="both"/>
      </w:pPr>
      <w:r>
        <w:t xml:space="preserve">(сноска введена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bookmarkStart w:id="4" w:name="P224"/>
    <w:bookmarkEnd w:id="4"/>
    <w:p w:rsidR="007E2349" w:rsidRDefault="007E2349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"consultantplus://offline/ref=F09F12F20C266E2FF801FB32A46CA9458709241573A0264B2E384DED29DD765FDC33098976F7C7B0AABB3DC4A0F34A7DFC4AE326E730A951SCdBG" </w:instrText>
      </w:r>
      <w:r>
        <w:fldChar w:fldCharType="separate"/>
      </w:r>
      <w:r>
        <w:rPr>
          <w:color w:val="0000FF"/>
        </w:rPr>
        <w:t>&lt;**&gt;</w:t>
      </w:r>
      <w:r w:rsidRPr="00B27C37">
        <w:rPr>
          <w:color w:val="0000FF"/>
        </w:rPr>
        <w:fldChar w:fldCharType="end"/>
      </w:r>
      <w:r>
        <w:t xml:space="preserve"> Набор врача-педиатра участкового с целью оказания медицинской помощи на дому включает стетофонендоскоп или стетоскоп, одноразовые шприцы (2 мл), термометр медицинский, шпатели, перевязочный материал (бинт, вата) и лекарственные средства.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4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r>
        <w:t>ПРАВИЛА</w:t>
      </w:r>
    </w:p>
    <w:p w:rsidR="007E2349" w:rsidRDefault="007E2349">
      <w:pPr>
        <w:pStyle w:val="ConsPlusTitle"/>
        <w:jc w:val="center"/>
      </w:pPr>
      <w:r>
        <w:t>ОРГАНИЗАЦИИ ДЕЯТЕЛЬНОСТИ ДЕТСКОЙ ПОЛИКЛИНИКИ (ОТДЕЛЕНИЯ)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</w:t>
      </w:r>
      <w:hyperlink r:id="rId27" w:history="1">
        <w:r>
          <w:rPr>
            <w:color w:val="0000FF"/>
          </w:rPr>
          <w:t>детской поликлиники</w:t>
        </w:r>
      </w:hyperlink>
      <w:r>
        <w:t xml:space="preserve"> (отделения) в медицинских организациях.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2. Детская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для осуществления профилактической, консультативной, диагностической и лечебной помощи детям, не предусматривающей круглосуточного медицинского наблюдения и лечения.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4. На должность главного врача Поликлиники назначается специалист, соответствующий </w:t>
      </w:r>
      <w:hyperlink r:id="rId2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"лечебное дело" или "организация здравоохранения и общественное здоровье", имеющий стаж работы по данной специальности не менее 5 лет в соответствии с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Поликлиники назначается специалист, соответствующий </w:t>
      </w:r>
      <w:hyperlink r:id="rId30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</w:t>
      </w:r>
      <w:r>
        <w:lastRenderedPageBreak/>
        <w:t xml:space="preserve">России 9 июля 2009 г., регистрационный N 14292), по специальности "педиатрия", имеющий стаж работы по данной специальности не менее 5 лет в соответствии с </w:t>
      </w:r>
      <w:hyperlink r:id="rId31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6. Штатная численность медицинского и иного персонала, стандарт оснащения Поликлиники определяются с учетом объема проводимой лечебно-профилактической работы, численности обслуживаемого детского населения и устанавливаются руководителем медицинской организации.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Рекомендуемые штатные нормативы медицинского персонала и стандарт оснащения Поликлиники предусмотрены </w:t>
      </w:r>
      <w:hyperlink w:anchor="P313" w:history="1">
        <w:r>
          <w:rPr>
            <w:color w:val="0000FF"/>
          </w:rPr>
          <w:t>приложениями N 5</w:t>
        </w:r>
      </w:hyperlink>
      <w:r>
        <w:t xml:space="preserve"> - </w:t>
      </w:r>
      <w:hyperlink w:anchor="P565" w:history="1">
        <w:r>
          <w:rPr>
            <w:color w:val="0000FF"/>
          </w:rPr>
          <w:t>6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7. В структуре Поликлиники рекомендуется предусматривать: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административно-хозяйственное отделение;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лечебно-профилактическое отделение (педиатрическое), включающее: </w:t>
      </w:r>
      <w:hyperlink w:anchor="P77" w:history="1">
        <w:r>
          <w:rPr>
            <w:color w:val="0000FF"/>
          </w:rPr>
          <w:t>кабинеты</w:t>
        </w:r>
      </w:hyperlink>
      <w:r>
        <w:t xml:space="preserve"> врачей-педиатров участковых, кабинет здорового ребенка, </w:t>
      </w:r>
      <w:hyperlink r:id="rId32" w:history="1">
        <w:r>
          <w:rPr>
            <w:color w:val="0000FF"/>
          </w:rPr>
          <w:t>прививочный кабинет</w:t>
        </w:r>
      </w:hyperlink>
      <w:r>
        <w:t>, процедурную;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медицинского персонала, санитарную комнату, туалет для медицинского персонала, туалет для детей и их родителей, комнату для отдыха родителей;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консультативно-диагностическое отделение, включающее кабинеты врачей-специалистов, кабинет функциональной диагностики, кабинет лучевой диагностики, лабораторию;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отделение неотложной медицинской помощи;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отделение восстановительной медицины;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отделение медико-социальной помощи;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отделение организации медицинской помощи детям в образовательных учреждениях;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кабинет охраны зрения;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кабинет аллергодиагностики;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ингаляционный кабинет;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физиотерапевтическое отделение (кабинет);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кабинет лечебной физкультуры;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кабинет массажа;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Поликлиника должна предусматривать также группу помещений, включающую колясочную, помещение для приема вызовов на дом, приемно-смотровой фильтр - бокс с отдельным входом.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lastRenderedPageBreak/>
        <w:t>8. Поликлиника осуществляет следующие функции: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оказание профилактической, консультативно-диагностической и лечебной помощи прикрепленному детскому населению;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осуществление патронажа беременных врачом-педиатром участковым;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осуществление первичного патронажа новорожденных и детей до года жизни;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аудиологического скрининга новорожденным и детям первого года жизни, не прошедшим обследование на нарушение слуха в родовспомогательном учреждении;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обеспечение передачи информации о новорожденных и детях первого года жизни с нарушениями слуха, выявленных при проведении аудиологического скрининга, в центр (кабинет) реабилитации слуха, направление детей с нарушениями слуха в центр (кабинет) реабилитации для диагностики;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детей, в том числе в образовательных учреждениях;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рационального питания детей до 3 лет, а также детей, воспитывающихся и обучающихся в образовательных учреждениях;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организация санитарно-гигиенического воспитания и обучения детей и их родителей </w:t>
      </w:r>
      <w:hyperlink r:id="rId33" w:history="1">
        <w:r>
          <w:rPr>
            <w:color w:val="0000FF"/>
          </w:rPr>
          <w:t>(законных представителей)</w:t>
        </w:r>
      </w:hyperlink>
      <w:r>
        <w:t>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своевременного выявления и лечения детских болезней и формирования здорового образа жизни;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медицинских осмотров учащихся образовательных учреждений перед началом и в период прохождения производственной практики в организациях, работники которых подлежат предварительным и периодическим медицинским осмотрам;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наблюдение за детьми, занимающимися физической культурой и спортом;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и проведение иммунопрофилактики инфекционных болезней;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проведение профилактических мероприятий по предупреждению и снижению заболеваемости, выявлению ранних и скрытых форм заболеваний, </w:t>
      </w:r>
      <w:hyperlink r:id="rId34" w:history="1">
        <w:r>
          <w:rPr>
            <w:color w:val="0000FF"/>
          </w:rPr>
          <w:t>социально значимых</w:t>
        </w:r>
      </w:hyperlink>
      <w:r>
        <w:t xml:space="preserve"> заболеваний, в том числе гепатитов B и C, ВИЧ-инфекции, туберкулеза, выявлению факторов риска заболеваний, инвалидности, смертности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и проведение противоэпидемических и профилактических мероприятий в очагах инфекционных заболеваний;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направление при наличии медицинских показаний детей на консультации к врачам-специалистам по специальностям, предусмотренным </w:t>
      </w:r>
      <w:hyperlink r:id="rId35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направление детей при наличии медицинских показаний на стационарное обследование и лечение в медицинские организации;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lastRenderedPageBreak/>
        <w:t>организация диагностической и лечебной работы на дому;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диспансерного наблюдения за детьми с хроническими заболеваниями, детьми-инвалидами, их своевременное оздоровление;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работы по охране репродуктивного здоровья детского населения;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выполнения индивидуальных программ реабилитации детей-инвалидов;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проведение экспертизы временной нетрудоспособности родителей </w:t>
      </w:r>
      <w:hyperlink r:id="rId36" w:history="1">
        <w:r>
          <w:rPr>
            <w:color w:val="0000FF"/>
          </w:rPr>
          <w:t>(законных представителей)</w:t>
        </w:r>
      </w:hyperlink>
      <w:r>
        <w:t xml:space="preserve"> заболевших детей и работающих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обеспечение при наличии медицинских показаний направления детей на медико-социальную экспертизу для установления инвалидности;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осуществление медико-социальной и психологической помощи детям и семьям, имеющим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медико-социальной подготовки детей к поступлению в образовательные учреждения;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организация медицинского обеспечения детей в учреждениях отдыха и оздоровления;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внедрение новых профилактических, диагностических и лечебных технологий в педиатрическую практику;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подготовка медицинской документации при передаче медицинского наблюдения за детьми в городскую (районную) поликлинику по достижении ими совершеннолетия;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клинико-эпидемиологического анализа уровня и структуры заболеваемости детей в районе обслуживания;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анализа основных медико-статистических показателей заболеваемости, инвалидности и смертности у детей обслуживаемой территории;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обеспечение ведения учетной и отчетной документации, представление отчетов о деятельности Поликлиники в установленном порядке.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9.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организована.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5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bookmarkStart w:id="5" w:name="P313"/>
      <w:bookmarkEnd w:id="5"/>
      <w:r>
        <w:t>РЕКОМЕНДУЕМЫЕ ШТАТНЫЕ НОРМАТИВЫ</w:t>
      </w:r>
    </w:p>
    <w:p w:rsidR="007E2349" w:rsidRDefault="007E2349">
      <w:pPr>
        <w:pStyle w:val="ConsPlusTitle"/>
        <w:jc w:val="center"/>
      </w:pPr>
      <w:r>
        <w:lastRenderedPageBreak/>
        <w:t>МЕДИЦИНСКОГО И ИНОГО ПЕРСОНАЛА ДЕТСКОЙ</w:t>
      </w:r>
    </w:p>
    <w:p w:rsidR="007E2349" w:rsidRDefault="007E2349">
      <w:pPr>
        <w:pStyle w:val="ConsPlusTitle"/>
        <w:jc w:val="center"/>
      </w:pPr>
      <w:r>
        <w:t>ПОЛИКЛИНИКИ (ОТДЕЛЕНИЯ)</w:t>
      </w:r>
    </w:p>
    <w:p w:rsidR="007E2349" w:rsidRDefault="007E234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 штатных единиц на 10 000 прикрепленного детского населения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Главный врач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Врач-педиатр участковый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12,5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врача-педиатра участкового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12,5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- детский хирург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 - детского хирурга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врача-травматолога-ортопеда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- детский уролог-андролог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 - детского уролога-андролога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1,25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врача-акушера-гинеколога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1,25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1,25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врача-оториноларинголога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1,25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Врач-офтальмолог кабинета охраны зрения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врача-офтальмолога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врача-офтальмолога кабинета охраны зрения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Врач-невролог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врача-невролога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- детский кардиолог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Медицинская сестра врача - детского</w:t>
            </w:r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</w:tcBorders>
          </w:tcPr>
          <w:p w:rsidR="007E2349" w:rsidRDefault="007E2349">
            <w:pPr>
              <w:pStyle w:val="ConsPlusNormal"/>
              <w:jc w:val="center"/>
            </w:pPr>
          </w:p>
        </w:tc>
        <w:tc>
          <w:tcPr>
            <w:tcW w:w="5669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кардиолога</w:t>
            </w:r>
          </w:p>
        </w:tc>
        <w:tc>
          <w:tcPr>
            <w:tcW w:w="2834" w:type="dxa"/>
            <w:tcBorders>
              <w:top w:val="nil"/>
            </w:tcBorders>
          </w:tcPr>
          <w:p w:rsidR="007E2349" w:rsidRDefault="007E2349">
            <w:pPr>
              <w:pStyle w:val="ConsPlusNormal"/>
              <w:jc w:val="center"/>
            </w:pP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- детский эндокринолог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 - детского эндокринолога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- детский онколог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 - детского онколога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Врач-аллерголог-иммунолог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врача-аллерголога-иммунолога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Врач-лаборант для разведения аллергенов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кабинета аллергодиагностики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ингаляционного кабинета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Врач-нефролог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врача-нефролога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Врач-гастроэнтеролог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врача-гастроэнтеролога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Врач-ревматолог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врача-ревматолога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врача-инфекциониста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Врач-рентгенолог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Рентгенолаборант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кабинета лучевой диагностики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кабинета функциональной диагностики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Врач-педиатр кабинета здорового ребенка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кабинета здорового ребенка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Врач-лаборант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Лаборант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Врач-педиатр отделения неотложной медицинской помощи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врача-педиатра отделения неотложной медицинской помощи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отделения восстановительной медицины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 xml:space="preserve">Медицинская сестра отделения восстановительной </w:t>
            </w:r>
            <w:r>
              <w:lastRenderedPageBreak/>
              <w:t>медицины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lastRenderedPageBreak/>
              <w:t>53.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врача-физиотерапевта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10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лечебной физкультуры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Инструктор лечебной физкультуры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6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Врач-педиатр отделения медико-социальной помощи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отделения медико-социальной помощи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Юрисконсульт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в зависимости от объема работы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Логопед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в зависимости от объема работы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Санитарка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по количеству штатных единиц медицинских сестер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Врач-педиатр дневного стационара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2 на 15 коек (для обеспечения работы в две смены)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палатная дневного стационара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2 на 15 коек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Младшая медицинская сестра по уходу за больными дневного стационара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2 на 15 коек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Санитарка дневного стационара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2 на 15 коек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Врач-педиатр отделения организации медицинской помощи детям в образовательных организациях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1 на:</w:t>
            </w:r>
          </w:p>
          <w:p w:rsidR="007E2349" w:rsidRDefault="007E2349">
            <w:pPr>
              <w:pStyle w:val="ConsPlusNormal"/>
              <w:jc w:val="both"/>
            </w:pPr>
            <w:r>
              <w:t>180 - 200 детей в детских яслях (ясельных группах детских яслей-садов);</w:t>
            </w:r>
          </w:p>
          <w:p w:rsidR="007E2349" w:rsidRDefault="007E2349">
            <w:pPr>
              <w:pStyle w:val="ConsPlusNormal"/>
              <w:jc w:val="both"/>
            </w:pPr>
            <w:r>
              <w:t>400 детей детских садов (соответствующих групп в детских яслях-садах);</w:t>
            </w:r>
          </w:p>
          <w:p w:rsidR="007E2349" w:rsidRDefault="007E2349">
            <w:pPr>
              <w:pStyle w:val="ConsPlusNormal"/>
              <w:jc w:val="both"/>
            </w:pPr>
            <w:r>
              <w:t>1000 обучающихся в образовательных организациях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отделения организации медицинской помощи детям в образовательных организациях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1 на:</w:t>
            </w:r>
          </w:p>
          <w:p w:rsidR="007E2349" w:rsidRDefault="007E2349">
            <w:pPr>
              <w:pStyle w:val="ConsPlusNormal"/>
              <w:jc w:val="both"/>
            </w:pPr>
            <w:r>
              <w:t>500 обучающихся в образовательных организациях;</w:t>
            </w:r>
          </w:p>
          <w:p w:rsidR="007E2349" w:rsidRDefault="007E2349">
            <w:pPr>
              <w:pStyle w:val="ConsPlusNormal"/>
              <w:jc w:val="both"/>
            </w:pPr>
            <w:r>
              <w:t xml:space="preserve">100 детей в детских яслях </w:t>
            </w:r>
            <w:r>
              <w:lastRenderedPageBreak/>
              <w:t>(ясельных групп яслей-садов);</w:t>
            </w:r>
          </w:p>
          <w:p w:rsidR="007E2349" w:rsidRDefault="007E2349">
            <w:pPr>
              <w:pStyle w:val="ConsPlusNormal"/>
              <w:jc w:val="both"/>
            </w:pPr>
            <w:r>
              <w:t>100 детей детских садов;</w:t>
            </w:r>
          </w:p>
          <w:p w:rsidR="007E2349" w:rsidRDefault="007E2349">
            <w:pPr>
              <w:pStyle w:val="ConsPlusNormal"/>
              <w:jc w:val="both"/>
            </w:pPr>
            <w:r>
              <w:t>50 детей санаторных детских садов;</w:t>
            </w:r>
          </w:p>
          <w:p w:rsidR="007E2349" w:rsidRDefault="007E2349">
            <w:pPr>
              <w:pStyle w:val="ConsPlusNormal"/>
              <w:jc w:val="both"/>
            </w:pPr>
            <w:r>
              <w:t>300 учащихся вспомогательных школ для умственно отсталых детей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lastRenderedPageBreak/>
              <w:t>71.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по гигиене детей и подростков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both"/>
            </w:pPr>
            <w:r>
              <w:t>1 на 2500 обучающихся образовательных организаций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Примечания: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1. Рекомендуемые штатные нормативы медицинского и иного персонала детской поликлиники не распространяются на медицинские организации частной системы здравоохранения.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медицинского персонала детской поликлиники устанавливается исходя из меньшей численности детского населения.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3. В образовательных организациях с численностью обучающихся менее 500 человек (но не менее 100) предусматривается 1 штатная единица медицинской сестры или фельдшера.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4. Должности врача-стоматолога детского и среднего медицинского персонала устанавливаются в соответствии с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3 декабря 2009 г. N 946н "Об утверждении Порядка оказания медицинской помощи детям, страдающим стоматологическими заболеваниями" (зарегистрирован Минюстом России 10 февраля 2010 г., регистрационный N 16348).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5. Для организаций и территорий, подлежащих обслуживанию Федеральным медико-биологическим агентством, согласно </w:t>
      </w:r>
      <w:hyperlink r:id="rId3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врачей-специалистов устанавливается вне зависимости от численности прикрепленного детского населения.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6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bookmarkStart w:id="6" w:name="P565"/>
      <w:bookmarkEnd w:id="6"/>
      <w:r>
        <w:t>СТАНДАРТ ОСНАЩЕНИЯ ДЕТСКОЙ ПОЛИКЛИНИКИ (ОТДЕЛЕНИЯ)</w:t>
      </w:r>
    </w:p>
    <w:p w:rsidR="007E2349" w:rsidRDefault="007E23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E23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  <w:outlineLvl w:val="2"/>
      </w:pPr>
      <w:r>
        <w:t>1. Кабинет здорового ребенка детской</w:t>
      </w:r>
    </w:p>
    <w:p w:rsidR="007E2349" w:rsidRDefault="007E2349">
      <w:pPr>
        <w:pStyle w:val="ConsPlusTitle"/>
        <w:jc w:val="center"/>
      </w:pPr>
      <w:r>
        <w:t>поликлиники (отделения)</w:t>
      </w:r>
    </w:p>
    <w:p w:rsidR="007E2349" w:rsidRDefault="007E234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Стул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Весы электронные для детей до года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Весы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Аппаратура для инфракрасной терапии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Не менее 1 </w:t>
            </w:r>
            <w:hyperlink w:anchor="P12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(п. 6 в ред. </w:t>
            </w:r>
            <w:hyperlink r:id="rId4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Пособия для оценки психофизического развития ребенка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Шпатель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Пеленальный стол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 массажный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  <w:outlineLvl w:val="2"/>
      </w:pPr>
      <w:r>
        <w:t>2. Прививочный кабинет детской поликлиники (отделения)</w:t>
      </w:r>
    </w:p>
    <w:p w:rsidR="007E2349" w:rsidRDefault="007E234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Кушетка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Стул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Шкаф для хранения медикаментов и медицинских инструментов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Пеленальный стол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Медицинский стол с маркировкой по видам прививок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3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Не менее 1 </w:t>
            </w:r>
            <w:hyperlink w:anchor="P12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(п. 9 в ред. </w:t>
            </w:r>
            <w:hyperlink r:id="rId4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Шпатель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Холодильник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Термоконтейнер или сумка-холодильник с набором хладоэлементов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- непрокалываемый контейнер с крышкой для дезинфекции отработанных шприцев, тампонов, использованных вакцин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Шприцы одноразовые емкостью 1, 2, 5, 10 мл с набором игл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Бикс со стерильным материалом (вата - 1,0 г на инъекцию, бинты, салфетки)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Пинцет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Ножницы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Резиновый жгут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Грелка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Почкообразный лоток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4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с дезинфицирующим раствором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Лейкопластырь, полотенца, пеленки, простыни, одноразовые перчатки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23.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Противошоковый набор с инструкцией по применению </w:t>
            </w:r>
            <w:hyperlink w:anchor="P128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Этиловый спирт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0,5 мл на инъекцию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Нашатырный спирт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Смесь эфира со спиртом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29.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Укладка для экстренной профилактики парентеральных гепатитов и ВИЧ-инфекции </w:t>
            </w:r>
            <w:hyperlink w:anchor="P1285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(в ред. </w:t>
            </w:r>
            <w:hyperlink r:id="rId4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  <w:outlineLvl w:val="2"/>
      </w:pPr>
      <w:r>
        <w:t>3. Процедурная детской поликлиники (отделения)</w:t>
      </w:r>
    </w:p>
    <w:p w:rsidR="007E2349" w:rsidRDefault="007E234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4875"/>
        <w:gridCol w:w="1077"/>
        <w:gridCol w:w="1247"/>
        <w:gridCol w:w="1247"/>
      </w:tblGrid>
      <w:tr w:rsidR="007E2349">
        <w:tc>
          <w:tcPr>
            <w:tcW w:w="623" w:type="dxa"/>
            <w:vMerge w:val="restart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75" w:type="dxa"/>
            <w:vMerge w:val="restart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571" w:type="dxa"/>
            <w:gridSpan w:val="3"/>
          </w:tcPr>
          <w:p w:rsidR="007E2349" w:rsidRDefault="007E2349">
            <w:pPr>
              <w:pStyle w:val="ConsPlusNormal"/>
              <w:jc w:val="center"/>
            </w:pPr>
            <w:r>
              <w:t>Количество, штук</w:t>
            </w:r>
          </w:p>
          <w:p w:rsidR="007E2349" w:rsidRDefault="007E2349">
            <w:pPr>
              <w:pStyle w:val="ConsPlusNormal"/>
              <w:jc w:val="center"/>
            </w:pPr>
            <w:r>
              <w:t>(по числу посещений)</w:t>
            </w:r>
          </w:p>
        </w:tc>
      </w:tr>
      <w:tr w:rsidR="007E2349">
        <w:tc>
          <w:tcPr>
            <w:tcW w:w="623" w:type="dxa"/>
            <w:vMerge/>
          </w:tcPr>
          <w:p w:rsidR="007E2349" w:rsidRDefault="007E2349"/>
        </w:tc>
        <w:tc>
          <w:tcPr>
            <w:tcW w:w="4875" w:type="dxa"/>
            <w:vMerge/>
          </w:tcPr>
          <w:p w:rsidR="007E2349" w:rsidRDefault="007E2349"/>
        </w:tc>
        <w:tc>
          <w:tcPr>
            <w:tcW w:w="1077" w:type="dxa"/>
          </w:tcPr>
          <w:p w:rsidR="007E2349" w:rsidRDefault="007E2349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  <w:jc w:val="center"/>
            </w:pPr>
            <w:r>
              <w:t>свыше 500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Стол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Стул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Кушетка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4.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Мешок Амбу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Тонометр с манжетой для детей до года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623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6.</w:t>
            </w:r>
          </w:p>
        </w:tc>
        <w:tc>
          <w:tcPr>
            <w:tcW w:w="4875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571" w:type="dxa"/>
            <w:gridSpan w:val="3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Не менее 1 </w:t>
            </w:r>
            <w:hyperlink w:anchor="P12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5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(п. 6 в ред. </w:t>
            </w:r>
            <w:hyperlink r:id="rId4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8.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9.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Пеленальный стол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10.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11.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12.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Лейкопластырь, полотенца, пеленки, простыни, одноразовые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  <w:jc w:val="both"/>
            </w:pPr>
            <w:r>
              <w:t>по треб.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по треб.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по треб.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13.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Холодильник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14.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24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</w:tbl>
    <w:p w:rsidR="007E2349" w:rsidRDefault="007E2349">
      <w:pPr>
        <w:pStyle w:val="ConsPlusNormal"/>
        <w:jc w:val="center"/>
      </w:pPr>
    </w:p>
    <w:p w:rsidR="007E2349" w:rsidRDefault="007E2349">
      <w:pPr>
        <w:pStyle w:val="ConsPlusTitle"/>
        <w:jc w:val="center"/>
        <w:outlineLvl w:val="2"/>
      </w:pPr>
      <w:r>
        <w:t>4. Физиотерапевтическое отделение (кабинет) детской</w:t>
      </w:r>
    </w:p>
    <w:p w:rsidR="007E2349" w:rsidRDefault="007E2349">
      <w:pPr>
        <w:pStyle w:val="ConsPlusTitle"/>
        <w:jc w:val="center"/>
      </w:pPr>
      <w:r>
        <w:t>поликлиники (отделения)</w:t>
      </w:r>
    </w:p>
    <w:p w:rsidR="007E2349" w:rsidRDefault="007E234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818"/>
        <w:gridCol w:w="1077"/>
        <w:gridCol w:w="1190"/>
        <w:gridCol w:w="1303"/>
      </w:tblGrid>
      <w:tr w:rsidR="007E2349">
        <w:tc>
          <w:tcPr>
            <w:tcW w:w="680" w:type="dxa"/>
            <w:vMerge w:val="restart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18" w:type="dxa"/>
            <w:vMerge w:val="restart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570" w:type="dxa"/>
            <w:gridSpan w:val="3"/>
          </w:tcPr>
          <w:p w:rsidR="007E2349" w:rsidRDefault="007E2349">
            <w:pPr>
              <w:pStyle w:val="ConsPlusNormal"/>
              <w:jc w:val="center"/>
            </w:pPr>
            <w:r>
              <w:t>Количество, штук</w:t>
            </w:r>
          </w:p>
          <w:p w:rsidR="007E2349" w:rsidRDefault="007E2349">
            <w:pPr>
              <w:pStyle w:val="ConsPlusNormal"/>
              <w:jc w:val="center"/>
            </w:pPr>
            <w:r>
              <w:t>(по числу посещений)</w:t>
            </w:r>
          </w:p>
        </w:tc>
      </w:tr>
      <w:tr w:rsidR="007E2349">
        <w:tc>
          <w:tcPr>
            <w:tcW w:w="680" w:type="dxa"/>
            <w:vMerge/>
          </w:tcPr>
          <w:p w:rsidR="007E2349" w:rsidRDefault="007E2349"/>
        </w:tc>
        <w:tc>
          <w:tcPr>
            <w:tcW w:w="4818" w:type="dxa"/>
            <w:vMerge/>
          </w:tcPr>
          <w:p w:rsidR="007E2349" w:rsidRDefault="007E2349"/>
        </w:tc>
        <w:tc>
          <w:tcPr>
            <w:tcW w:w="1077" w:type="dxa"/>
          </w:tcPr>
          <w:p w:rsidR="007E2349" w:rsidRDefault="007E2349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  <w:jc w:val="center"/>
            </w:pPr>
            <w:r>
              <w:t>свыше 500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Стол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Стул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высокочастотной магнитотерапии (индуктотермии)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4.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гальванизации и электрофореза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ультратонотерапии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6.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дарсонвализации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низкочастотной магнитотерапии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8.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лечения поляризованным светом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9.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кислородных коктейлей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10.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лечения интерференционными токами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11.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  <w:jc w:val="both"/>
            </w:pPr>
            <w:r>
              <w:t>Аппарат для мезодиэнцефальной модуляции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12.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микроволновой СВЧ-терапии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13.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УВЧ-терапии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14.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электросна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15.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магнитолазерной терапии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16.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динамической чрескожной электронейростимуляции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17.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ультразвуковой терапевтический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09"/>
              <w:gridCol w:w="8668"/>
              <w:gridCol w:w="109"/>
            </w:tblGrid>
            <w:tr w:rsidR="007E234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E2349" w:rsidRDefault="007E2349"/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E2349" w:rsidRDefault="007E2349"/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7E2349" w:rsidRDefault="007E2349">
                  <w:pPr>
                    <w:pStyle w:val="ConsPlusNormal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7E2349" w:rsidRDefault="007E2349">
                  <w:pPr>
                    <w:pStyle w:val="ConsPlusNormal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E2349" w:rsidRDefault="007E2349"/>
              </w:tc>
            </w:tr>
          </w:tbl>
          <w:p w:rsidR="007E2349" w:rsidRDefault="007E2349"/>
        </w:tc>
      </w:tr>
      <w:tr w:rsidR="007E2349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19.</w:t>
            </w:r>
          </w:p>
        </w:tc>
        <w:tc>
          <w:tcPr>
            <w:tcW w:w="4818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Аппарат для лечения диадинамическими токами</w:t>
            </w:r>
          </w:p>
        </w:tc>
        <w:tc>
          <w:tcPr>
            <w:tcW w:w="1077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20.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Аэрофитогенератор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21.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Ванна бальнеологическая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Ванна вихревая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23.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Ванна гидрогальваническая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24.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Ванна для подводного массажа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25.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Ванна сухая углекислая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26.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Галоингалятор индивидуальный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27.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вибротерапии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28.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Ингалятор ультразвуковой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3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4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29.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Тонометр с манжетой для детей до года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30.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амплипульстерапии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31.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Матрац для вибрационного массажа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32.</w:t>
            </w:r>
          </w:p>
        </w:tc>
        <w:tc>
          <w:tcPr>
            <w:tcW w:w="4818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570" w:type="dxa"/>
            <w:gridSpan w:val="3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Не менее 1 </w:t>
            </w:r>
            <w:hyperlink w:anchor="P12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E2349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(п. 32 в ред. </w:t>
            </w:r>
            <w:hyperlink r:id="rId4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33.</w:t>
            </w:r>
          </w:p>
        </w:tc>
        <w:tc>
          <w:tcPr>
            <w:tcW w:w="8388" w:type="dxa"/>
            <w:gridSpan w:val="4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Утратил силу. - </w:t>
            </w:r>
            <w:hyperlink r:id="rId4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09"/>
              <w:gridCol w:w="8668"/>
              <w:gridCol w:w="109"/>
            </w:tblGrid>
            <w:tr w:rsidR="007E234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E2349" w:rsidRDefault="007E2349"/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E2349" w:rsidRDefault="007E2349"/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7E2349" w:rsidRDefault="007E2349">
                  <w:pPr>
                    <w:pStyle w:val="ConsPlusNormal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7E2349" w:rsidRDefault="007E2349">
                  <w:pPr>
                    <w:pStyle w:val="ConsPlusNormal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E2349" w:rsidRDefault="007E2349"/>
              </w:tc>
            </w:tr>
          </w:tbl>
          <w:p w:rsidR="007E2349" w:rsidRDefault="007E2349"/>
        </w:tc>
      </w:tr>
      <w:tr w:rsidR="007E2349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35.</w:t>
            </w:r>
          </w:p>
        </w:tc>
        <w:tc>
          <w:tcPr>
            <w:tcW w:w="8388" w:type="dxa"/>
            <w:gridSpan w:val="4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Утратил силу. - </w:t>
            </w:r>
            <w:hyperlink r:id="rId4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36.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Парафинонагреватель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37.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Галокамера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38.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Небулайзер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39.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  <w:jc w:val="both"/>
            </w:pPr>
            <w:r>
              <w:t>Установка для проведения жемчужных ванн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40.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Термостат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41.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импульсной высокоинтенсивной магнитотерапии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-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42.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43.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  <w:jc w:val="both"/>
            </w:pPr>
            <w:r>
              <w:t>по треб.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по треб.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по треб.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  <w:outlineLvl w:val="2"/>
      </w:pPr>
      <w:r>
        <w:t>5. Кабинет лечебной физкультуры детской</w:t>
      </w:r>
    </w:p>
    <w:p w:rsidR="007E2349" w:rsidRDefault="007E2349">
      <w:pPr>
        <w:pStyle w:val="ConsPlusTitle"/>
        <w:jc w:val="center"/>
      </w:pPr>
      <w:r>
        <w:t>поликлиники (отделения)</w:t>
      </w:r>
    </w:p>
    <w:p w:rsidR="007E2349" w:rsidRDefault="007E234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818"/>
        <w:gridCol w:w="1190"/>
        <w:gridCol w:w="1077"/>
        <w:gridCol w:w="1303"/>
      </w:tblGrid>
      <w:tr w:rsidR="007E2349">
        <w:tc>
          <w:tcPr>
            <w:tcW w:w="680" w:type="dxa"/>
            <w:vMerge w:val="restart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18" w:type="dxa"/>
            <w:vMerge w:val="restart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570" w:type="dxa"/>
            <w:gridSpan w:val="3"/>
          </w:tcPr>
          <w:p w:rsidR="007E2349" w:rsidRDefault="007E2349">
            <w:pPr>
              <w:pStyle w:val="ConsPlusNormal"/>
              <w:jc w:val="center"/>
            </w:pPr>
            <w:r>
              <w:t xml:space="preserve">Количество, штук (по числу </w:t>
            </w:r>
            <w:r>
              <w:lastRenderedPageBreak/>
              <w:t>посещений)</w:t>
            </w:r>
          </w:p>
        </w:tc>
      </w:tr>
      <w:tr w:rsidR="007E2349">
        <w:tc>
          <w:tcPr>
            <w:tcW w:w="680" w:type="dxa"/>
            <w:vMerge/>
          </w:tcPr>
          <w:p w:rsidR="007E2349" w:rsidRDefault="007E2349"/>
        </w:tc>
        <w:tc>
          <w:tcPr>
            <w:tcW w:w="4818" w:type="dxa"/>
            <w:vMerge/>
          </w:tcPr>
          <w:p w:rsidR="007E2349" w:rsidRDefault="007E2349"/>
        </w:tc>
        <w:tc>
          <w:tcPr>
            <w:tcW w:w="1190" w:type="dxa"/>
          </w:tcPr>
          <w:p w:rsidR="007E2349" w:rsidRDefault="007E2349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  <w:jc w:val="center"/>
            </w:pPr>
            <w:r>
              <w:t>свыше 500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Аппарат для вибротерапии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3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Велотренажер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Весы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4.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Динамометр ручной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Динамометр становой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6.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Тонометр с манжетой для детей до года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Метроном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8.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Ростомер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9.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Шведская стенка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10.</w:t>
            </w:r>
          </w:p>
        </w:tc>
        <w:tc>
          <w:tcPr>
            <w:tcW w:w="4818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570" w:type="dxa"/>
            <w:gridSpan w:val="3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Не менее 1 </w:t>
            </w:r>
            <w:hyperlink w:anchor="P12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E2349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(п. 10 в ред. </w:t>
            </w:r>
            <w:hyperlink r:id="rId4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11.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Пульсотахометр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12.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Спирометр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13.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Угломер для определения подвижности суставов конечностей и пальцев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14.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Вертебральный тренажер-свинг-машина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15.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Секундомер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16.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Часы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17.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Зеркало 1,5 x 2 м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18.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Гимнастические палки, обручи, гантели, гимнастические коврики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19.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Набор мячей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20.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Стол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21.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Стул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22.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Шкаф/стеллаж для инвентаря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80" w:type="dxa"/>
          </w:tcPr>
          <w:p w:rsidR="007E2349" w:rsidRDefault="007E2349">
            <w:pPr>
              <w:pStyle w:val="ConsPlusNormal"/>
            </w:pPr>
            <w:r>
              <w:t>23.</w:t>
            </w:r>
          </w:p>
        </w:tc>
        <w:tc>
          <w:tcPr>
            <w:tcW w:w="4818" w:type="dxa"/>
          </w:tcPr>
          <w:p w:rsidR="007E2349" w:rsidRDefault="007E234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190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077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</w:tbl>
    <w:p w:rsidR="007E2349" w:rsidRDefault="007E2349">
      <w:pPr>
        <w:pStyle w:val="ConsPlusNormal"/>
        <w:jc w:val="center"/>
      </w:pPr>
    </w:p>
    <w:p w:rsidR="007E2349" w:rsidRDefault="007E2349">
      <w:pPr>
        <w:pStyle w:val="ConsPlusTitle"/>
        <w:jc w:val="center"/>
        <w:outlineLvl w:val="2"/>
      </w:pPr>
      <w:r>
        <w:t>6. Кабинет массажа детской поликлиники (отделения)</w:t>
      </w:r>
    </w:p>
    <w:p w:rsidR="007E2349" w:rsidRDefault="007E234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4875"/>
        <w:gridCol w:w="1134"/>
        <w:gridCol w:w="1134"/>
        <w:gridCol w:w="1303"/>
      </w:tblGrid>
      <w:tr w:rsidR="007E2349">
        <w:tc>
          <w:tcPr>
            <w:tcW w:w="623" w:type="dxa"/>
            <w:vMerge w:val="restart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75" w:type="dxa"/>
            <w:vMerge w:val="restart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571" w:type="dxa"/>
            <w:gridSpan w:val="3"/>
          </w:tcPr>
          <w:p w:rsidR="007E2349" w:rsidRDefault="007E2349">
            <w:pPr>
              <w:pStyle w:val="ConsPlusNormal"/>
              <w:jc w:val="center"/>
            </w:pPr>
            <w:r>
              <w:t>Количество, штук</w:t>
            </w:r>
          </w:p>
          <w:p w:rsidR="007E2349" w:rsidRDefault="007E2349">
            <w:pPr>
              <w:pStyle w:val="ConsPlusNormal"/>
              <w:jc w:val="center"/>
            </w:pPr>
            <w:r>
              <w:t>(по числу посещений)</w:t>
            </w:r>
          </w:p>
        </w:tc>
      </w:tr>
      <w:tr w:rsidR="007E2349">
        <w:tc>
          <w:tcPr>
            <w:tcW w:w="623" w:type="dxa"/>
            <w:vMerge/>
          </w:tcPr>
          <w:p w:rsidR="007E2349" w:rsidRDefault="007E2349"/>
        </w:tc>
        <w:tc>
          <w:tcPr>
            <w:tcW w:w="4875" w:type="dxa"/>
            <w:vMerge/>
          </w:tcPr>
          <w:p w:rsidR="007E2349" w:rsidRDefault="007E2349"/>
        </w:tc>
        <w:tc>
          <w:tcPr>
            <w:tcW w:w="1134" w:type="dxa"/>
          </w:tcPr>
          <w:p w:rsidR="007E2349" w:rsidRDefault="007E2349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  <w:jc w:val="center"/>
            </w:pPr>
            <w:r>
              <w:t>свыше 500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Кушетка массажная с изменяющейся высотой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Стул для массажиста с изменяющейся высотой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Часы настенные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4.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Набор валиков для укладки пациента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6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6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6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Стол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6.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</w:pPr>
            <w:r>
              <w:t>Стул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623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4875" w:type="dxa"/>
          </w:tcPr>
          <w:p w:rsidR="007E2349" w:rsidRDefault="007E2349">
            <w:pPr>
              <w:pStyle w:val="ConsPlusNormal"/>
              <w:jc w:val="both"/>
            </w:pPr>
            <w:r>
              <w:t>Емкость для сбора бытовых и медицинских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1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  <w:tc>
          <w:tcPr>
            <w:tcW w:w="1303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  <w:outlineLvl w:val="2"/>
      </w:pPr>
      <w:r>
        <w:t>7. Дневной стационар детской поликлиники (отделения)</w:t>
      </w:r>
    </w:p>
    <w:p w:rsidR="007E2349" w:rsidRDefault="007E234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 рабочий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Стул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Настольная лампа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Ширма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Шкаф для одежды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Шкаф для хранения игрушек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 обеденный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Шкаф для чистой посуды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Столик-термос для перевозки пищи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 четырехместный детский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 для детей среднего возраста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Кровать для детей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Ростомер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Шкаф для хранения медицинской документации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Негатоскоп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Холодильник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17.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Не менее 1 </w:t>
            </w:r>
            <w:hyperlink w:anchor="P12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(п. 17 в ред. </w:t>
            </w:r>
            <w:hyperlink r:id="rId4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Весы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Шкаф для лекарственных средств и медицинских инструментов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Пеленальный стол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Шпатель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Термометр комнатный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--------------------------------</w:t>
      </w:r>
    </w:p>
    <w:p w:rsidR="007E2349" w:rsidRDefault="007E2349">
      <w:pPr>
        <w:pStyle w:val="ConsPlusNormal"/>
        <w:spacing w:before="220"/>
        <w:ind w:firstLine="540"/>
        <w:jc w:val="both"/>
      </w:pPr>
      <w:bookmarkStart w:id="7" w:name="P1282"/>
      <w:bookmarkEnd w:id="7"/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50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7E2349" w:rsidRDefault="007E2349">
      <w:pPr>
        <w:pStyle w:val="ConsPlusNormal"/>
        <w:jc w:val="both"/>
      </w:pPr>
      <w:r>
        <w:t xml:space="preserve">(сноска введена </w:t>
      </w:r>
      <w:hyperlink r:id="rId51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bookmarkStart w:id="8" w:name="P1284"/>
    <w:bookmarkEnd w:id="8"/>
    <w:p w:rsidR="007E2349" w:rsidRDefault="007E2349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"consultantplus://offline/ref=F09F12F20C266E2FF801FB32A46CA9458709241573A0264B2E384DED29DD765FDC33098976F7C6B5A3BB3DC4A0F34A7DFC4AE326E730A951SCdBG" </w:instrText>
      </w:r>
      <w:r>
        <w:fldChar w:fldCharType="separate"/>
      </w:r>
      <w:r>
        <w:rPr>
          <w:color w:val="0000FF"/>
        </w:rPr>
        <w:t>&lt;**&gt;</w:t>
      </w:r>
      <w:r w:rsidRPr="00B27C37">
        <w:rPr>
          <w:color w:val="0000FF"/>
        </w:rPr>
        <w:fldChar w:fldCharType="end"/>
      </w:r>
      <w:r>
        <w:t xml:space="preserve"> В противошоковый набор входит 0,1%-й раствор адреналина, мезатона, норадреналина, 5,0%-й раствор эфедрина, 1,0%-й раствор тавегила, 2,5%-й раствор супрастина, 2,4%-й раствор эуфиллина, 0,9%-й раствор хлористого кальция, глюкокортикоидные препараты - преднизолон, дексаметазон или гидрокортизон, сердечные гликозиды: строфантин, коргликон.</w:t>
      </w:r>
    </w:p>
    <w:bookmarkStart w:id="9" w:name="P1285"/>
    <w:bookmarkEnd w:id="9"/>
    <w:p w:rsidR="007E2349" w:rsidRDefault="007E2349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"consultantplus://offline/ref=F09F12F20C266E2FF801FB32A46CA9458709241573A0264B2E384DED29DD765FDC33098976F7C6B5A2BB3DC4A0F34A7DFC4AE326E730A951SCdBG" </w:instrText>
      </w:r>
      <w:r>
        <w:fldChar w:fldCharType="separate"/>
      </w:r>
      <w:r>
        <w:rPr>
          <w:color w:val="0000FF"/>
        </w:rPr>
        <w:t>&lt;***&gt;</w:t>
      </w:r>
      <w:r w:rsidRPr="00B27C37">
        <w:rPr>
          <w:color w:val="0000FF"/>
        </w:rPr>
        <w:fldChar w:fldCharType="end"/>
      </w:r>
      <w:r>
        <w:t xml:space="preserve"> В состав укладки входит: 70% этиловый спирт - 50 мл (спиртовые салфетки в упаковке); </w:t>
      </w:r>
      <w:r>
        <w:lastRenderedPageBreak/>
        <w:t>5% спиртовой раствор йода - 5 мл; навески сухого марганцовокислого калия по 50 мг; 1% раствор борной кислоты; дистиллированная вода в емкостях по 100 мл; 1% раствор протаргола; бактерицидный пластырь; глазные пипетки - 2 шт.; стерильные ватные шарики, тампоны, индивидуальные салфетки; резиновые перчатки; одноразовый халат.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7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r>
        <w:t>ПРАВИЛА</w:t>
      </w:r>
    </w:p>
    <w:p w:rsidR="007E2349" w:rsidRDefault="007E2349">
      <w:pPr>
        <w:pStyle w:val="ConsPlusTitle"/>
        <w:jc w:val="center"/>
      </w:pPr>
      <w:r>
        <w:t>ОРГАНИЗАЦИИ ДЕЯТЕЛЬНОСТИ КОНСУЛЬТАТИВНО-ДИАГНОСТИЧЕСКОГО</w:t>
      </w:r>
    </w:p>
    <w:p w:rsidR="007E2349" w:rsidRDefault="007E2349">
      <w:pPr>
        <w:pStyle w:val="ConsPlusTitle"/>
        <w:jc w:val="center"/>
      </w:pPr>
      <w:r>
        <w:t>ЦЕНТРА ДЛЯ ДЕТЕЙ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консультативно-диагностического центра для детей в медицинских организациях, за исключением вопросов организации деятельности консультативно-диагностического центра для детей с различными проявлениями туберкулезной инфекции.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2. Консультативно-диагностический центр для детей (далее - КДЦ) медицинской организации создается для оказания консультативной и диагностической помощи детям.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3. КДЦ является самостоятельной медицинской организацией или структурным подразделением в составе медицинской организации и осуществляет свою деятельность во взаимодействии с медицинскими организациями, оказывающими медицинскую помощь детям.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4. Руководство КДЦ, созданного как самостоятельная медицинская организация, осуществляет главный врач, а руководство КДЦ, созданного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5. На должность руководителя КДЦ назначается специалист, соответствующий требованиям, предъявляемым </w:t>
      </w:r>
      <w:hyperlink r:id="rId52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"педиатрия", "лечебное дело" или "организация здравоохранения и общественное здоровье", имеющий стаж работы по данной специальности не менее 5 лет в соответствии с </w:t>
      </w:r>
      <w:hyperlink r:id="rId5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6. Штатная численность медицинского персонала КДЦ утверждается его руководителем (руководителем медицинской организации, в составе которой он создан) исходя из объема проводимой лечебно-профилактической работы, структуры заболеваемости детей и численности обслуживаемого детского населения с учетом рекомендуемых штатных нормативов согласно </w:t>
      </w:r>
      <w:hyperlink w:anchor="P1351" w:history="1">
        <w:r>
          <w:rPr>
            <w:color w:val="0000FF"/>
          </w:rPr>
          <w:t>приложению N 8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Оснащение КДЦ осуществляется в соответствии со стандартом оснащения, предусмотренным </w:t>
      </w:r>
      <w:hyperlink w:anchor="P1476" w:history="1">
        <w:r>
          <w:rPr>
            <w:color w:val="0000FF"/>
          </w:rPr>
          <w:t>приложением N 9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7. В структуре КДЦ рекомендуется предусматривать: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административно-хозяйственное отделение;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отделение организации диагностических исследований;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лабораторию;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отделение лучевой диагностики;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отделение радиоизотопной диагностики;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отделение ультразвуковой диагностики;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эндоскопическое отделение;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кабинет телемедицины (или скайп-связи);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дневной стационар для проведения диагностического обследования ребенка, включающий помещение для размещения детей на 5 коек, помещение для медицинского персонала, туалет для детей и родителей, туалет для медицинского персонала;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кабинет аллергодиагностики;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помещение для кормления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КДЦ должен предусматривать колясочную.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8. КДЦ осуществляет следующие функции: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консультативно-диагностического обследования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детям аппаратных, инструментальных и лабораторных диагностических исследований;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консультации детей врачами-специалистами в соответствии с </w:t>
      </w:r>
      <w:hyperlink r:id="rId5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lastRenderedPageBreak/>
        <w:t>подготовку после окончания консультативно-диагностических мероприятий заключения по прогнозу развития заболевания и рекомендаций по дальнейшему лечению ребенка;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мероприятий по внедрению современных методов диагностики и профилактики детских заболеваний и патологических состояний детского возраста;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клинико-эпидемиологического анализа уровня и структуры заболеваемости детей в районе обслуживания;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участие в организации семинаров, конференций, выставок по проблемам педиатрии;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КДЦ в установленном порядке.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8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bookmarkStart w:id="10" w:name="P1351"/>
      <w:bookmarkEnd w:id="10"/>
      <w:r>
        <w:t>РЕКОМЕНДУЕМЫЕ ШТАТНЫЕ НОРМАТИВЫ</w:t>
      </w:r>
    </w:p>
    <w:p w:rsidR="007E2349" w:rsidRDefault="007E2349">
      <w:pPr>
        <w:pStyle w:val="ConsPlusTitle"/>
        <w:jc w:val="center"/>
      </w:pPr>
      <w:r>
        <w:t>МЕДИЦИНСКОГО И ИНОГО ПЕРСОНАЛА</w:t>
      </w:r>
    </w:p>
    <w:p w:rsidR="007E2349" w:rsidRDefault="007E2349">
      <w:pPr>
        <w:pStyle w:val="ConsPlusTitle"/>
        <w:jc w:val="center"/>
      </w:pPr>
      <w:r>
        <w:t>КОНСУЛЬТАТИВНО-ДИАГНОСТИЧЕСКОГО ЦЕНТРА ДЛЯ ДЕТЕЙ</w:t>
      </w:r>
    </w:p>
    <w:p w:rsidR="007E2349" w:rsidRDefault="007E234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Руководитель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Врач-рентгенолог рентгеновского кабинета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Врач-рентгенолог для проведения компьютерной томографии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Врач-рентгенолог для проведения магнитно-резонансной томографии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Рентгенолаборант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6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6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по эндоскопии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6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8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Врач-лаборант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6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Врач-аллерголог-иммунолог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Врач-лаборант для разведения аллергенов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0,5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Врач-пульмонолог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Врач-гастроэнтеролог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Врач-невролог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4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Врач-нефролог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- детский уролог-андролог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Врач-педиатр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4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- детский хирург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- детский кардиолог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Врач-ревматолог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 - детский эндокринолог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Врач-офтальмолог кабинета для выявления и динамического наблюдения детей с ретинопатией недоношенных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Врач-гематолог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Логопед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по количеству штатных единиц врачей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Медицинская сестра дневного стационара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Санитарка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Примечания: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1. Рекомендуемые штатные нормативы консультативно-диагностического центра для детей не распространяются на медицинские организации частной системы здравоохранения.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детского населения.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lastRenderedPageBreak/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5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 2006, N 35, ст. 3774; N 49, ст. 5267; N 52, ст. 5614; 2008, N 11, ст. 1060; 2009, N 14, ст. 1727; 2010, N 3, ст. 336; N 18, ст. 2271) количество штатных единиц врачей-специалистов устанавливается вне зависимости от численности прикрепленного детского населения.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9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bookmarkStart w:id="11" w:name="P1476"/>
      <w:bookmarkEnd w:id="11"/>
      <w:r>
        <w:t>СТАНДАРТ</w:t>
      </w:r>
    </w:p>
    <w:p w:rsidR="007E2349" w:rsidRDefault="007E2349">
      <w:pPr>
        <w:pStyle w:val="ConsPlusTitle"/>
        <w:jc w:val="center"/>
      </w:pPr>
      <w:r>
        <w:t>ОСНАЩЕНИЯ КОНСУЛЬТАТИВНО-ДИАГНОСТИЧЕСКОГО ЦЕНТРА ДЛЯ ДЕТЕЙ</w:t>
      </w:r>
    </w:p>
    <w:p w:rsidR="007E2349" w:rsidRDefault="007E23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E23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</w:tr>
    </w:tbl>
    <w:p w:rsidR="007E2349" w:rsidRDefault="007E234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Магнитно-резонансный томограф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Рентгеновский томограф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Рентгено-диагностический аппарат для урографических исследований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Ультразвуковой аппарат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Ультразвуковая система для исследования сердечно-сосудистой системы у детей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Уродинамическая система для оценки уродинамики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Система холтеровского электрокардиографического мониторирования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 и 8 регистраторов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Система мониторирования артериального давления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 xml:space="preserve">Гамма-камера и к ней: калибратор для вводимого радиоактивного препарата; прибор для определения радиоактивного загрязнения рабочих поверхностей; персональный компьютер для статистического учета параметров гамма-камеры; цветной сканер для ввода и </w:t>
            </w:r>
            <w:r>
              <w:lastRenderedPageBreak/>
              <w:t>анализа гамма-сцинтиграмм; набор индивидуальных дозиметров для определения гамма-излучений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lastRenderedPageBreak/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Гамма-счетчик для иммунологических исследований и к нему: шейкер для измерения проб во время инкубации реактивов с пробами; персональный компьютер для статистического учета проводимых анализов на гамма-счетчике; морозильная камера для хранения сыворотки крови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Прибор для исследования функции внешнего дыхания у детей и проведение медикаментозных тестов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Компьютеризированная система для электроэнцефалографии с картированием головного мозга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Прибор для реоэнцефалографии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Гастродуоденоскоп (с торцовой оптикой)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6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Дуоденоскоп (с боковой оптикой)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Колоноскоп (педиатрический)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Фибробронхоскоп (педиатрический)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18.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Источник света для эндоскопии:</w:t>
            </w:r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  <w:jc w:val="both"/>
            </w:pP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галогенный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5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со вспышкой</w:t>
            </w:r>
          </w:p>
        </w:tc>
        <w:tc>
          <w:tcPr>
            <w:tcW w:w="2834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Эндоскопическая телевизионная система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4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Эндоскопический стол (для проведения исследований)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4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Тележка для эндоскопии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4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Установка для мойки эндоскопов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4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Ультразвуковой очиститель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Эндоскопический отсасывающий насос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5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Электрохирургическое устройство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3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Фотоаппарат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Лекциоскоп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28.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Инструментарий:</w:t>
            </w:r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  <w:jc w:val="both"/>
            </w:pP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биопсийные щипцы;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10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захватывающие щипцы;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10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электрод для коагуляции;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3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диаметрический режущий инструмент;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20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диаметрические петли;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5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инъектор;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горячие биопсийные щипцы;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10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цитологическая щетка;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7E2349" w:rsidRDefault="007E2349">
            <w:pPr>
              <w:pStyle w:val="ConsPlusNormal"/>
            </w:pPr>
            <w:r>
              <w:t>20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</w:p>
        </w:tc>
        <w:tc>
          <w:tcPr>
            <w:tcW w:w="5669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галогеновая лампа для источника света</w:t>
            </w:r>
          </w:p>
        </w:tc>
        <w:tc>
          <w:tcPr>
            <w:tcW w:w="2834" w:type="dxa"/>
            <w:tcBorders>
              <w:top w:val="nil"/>
            </w:tcBorders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Цитоскоп (детский) N 8, 9, 10, 11, 12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10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Автоматизированная диагностическая система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Автоматизированная система кариотипирования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Ламинарный шкаф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Аминокислотный анализатор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Микроскоп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Микроскоп, позволяющий провести цитогенетический анализ как в проходящем, так и в отраженном свете, включая флюоресцентное исследование хромосом, снабжен высокоапертурной оптикой и фотокамерой с автоматической настройкой экспозиции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Компьютерная система для анализа визуального изображения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38.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Не менее 1 &lt;*&gt;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(п. 38 в ред. </w:t>
            </w:r>
            <w:hyperlink r:id="rId5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Негатоскоп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40.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Оборудование для кабинета телемедицины (или скайп-связи)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41.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42.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--------------------------------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58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</w:t>
      </w:r>
      <w:r>
        <w:lastRenderedPageBreak/>
        <w:t>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7E2349" w:rsidRDefault="007E2349">
      <w:pPr>
        <w:pStyle w:val="ConsPlusNormal"/>
        <w:jc w:val="both"/>
      </w:pPr>
      <w:r>
        <w:t xml:space="preserve">(сноска введена </w:t>
      </w:r>
      <w:hyperlink r:id="rId59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10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r>
        <w:t>ПРАВИЛА ОРГАНИЗАЦИИ ДЕЯТЕЛЬНОСТИ ПЕДИАТРИЧЕСКОГО ОТДЕЛЕНИЯ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педиатрического отделения в медицинских организациях.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2. Педиатрическое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и освобождаемый от должности руководителем медицинской организации, в составе которой создано Отделение.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60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имеющий стаж работы по данной специальности не менее 5 лет в соответствии с </w:t>
      </w:r>
      <w:hyperlink r:id="rId61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</w:t>
      </w:r>
      <w:hyperlink r:id="rId6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 без предъявления требований к стажу работы в соответствии с </w:t>
      </w:r>
      <w:hyperlink r:id="rId6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медицинского персонала Отделения определяется исходя из объема проводимой лечебно-диагностической работы и коечной мощности с учетом рекомендуемых </w:t>
      </w:r>
      <w:r>
        <w:lastRenderedPageBreak/>
        <w:t xml:space="preserve">штатных нормативов согласно </w:t>
      </w:r>
      <w:hyperlink w:anchor="P1717" w:history="1">
        <w:r>
          <w:rPr>
            <w:color w:val="0000FF"/>
          </w:rPr>
          <w:t>приложению N 11</w:t>
        </w:r>
      </w:hyperlink>
      <w:r>
        <w:t xml:space="preserve"> к Порядку оказания педиатрической помощи, утвержденному настоящим приказом, и утверждается руководителем медицинской организации, в составе которого оно создано.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оснащения, предусмотренным </w:t>
      </w:r>
      <w:hyperlink w:anchor="P1766" w:history="1">
        <w:r>
          <w:rPr>
            <w:color w:val="0000FF"/>
          </w:rPr>
          <w:t>приложением N 12</w:t>
        </w:r>
      </w:hyperlink>
      <w:r>
        <w:t xml:space="preserve"> к Порядку оказания педиатрической помощи, утвержденному настоящим приказом.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комнату для среднего медицинского персонала;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процедурную;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столовую;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учебный класс;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душевую и туалет для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душевую и туалет для медицинского персонала;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медицинского персонала, санитарную комнату, туалет для медицинского персонала, туалет для детей и их родителей, комнату для отдыха родителей;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оказание педиатрической помощи;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проведение диагностики и лечения детских болезней;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рецидивов заболеваний у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lastRenderedPageBreak/>
        <w:t>применение современных методов диагностики, лечения заболеваний и патологических состояний у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медицинского персонала по вопросам диагностики и оказания педиатрической помощи;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родителями </w:t>
      </w:r>
      <w:hyperlink r:id="rId64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детских болезней и формированию здорового образа жизни;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оказание консультативной помощи врачам отделений медицинской организации по вопросам профилактики, диагностики и лечения детских болезней;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Отделения в установленном порядке.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научных, высших и средних образовательных организаций и организаций дополнительного профессионального образования.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11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jc w:val="right"/>
      </w:pPr>
    </w:p>
    <w:p w:rsidR="007E2349" w:rsidRDefault="007E2349">
      <w:pPr>
        <w:pStyle w:val="ConsPlusTitle"/>
        <w:jc w:val="center"/>
      </w:pPr>
      <w:bookmarkStart w:id="12" w:name="P1717"/>
      <w:bookmarkEnd w:id="12"/>
      <w:r>
        <w:t>РЕКОМЕНДУЕМЫЕ ШТАТНЫЕ НОРМАТИВЫ</w:t>
      </w:r>
    </w:p>
    <w:p w:rsidR="007E2349" w:rsidRDefault="007E2349">
      <w:pPr>
        <w:pStyle w:val="ConsPlusTitle"/>
        <w:jc w:val="center"/>
      </w:pPr>
      <w:r>
        <w:t>МЕДИЦИНСКОГО ПЕРСОНАЛА ПЕДИАТРИЧЕСКОГО ОТДЕЛЕНИЯ</w:t>
      </w:r>
    </w:p>
    <w:p w:rsidR="007E2349" w:rsidRDefault="007E2349">
      <w:pPr>
        <w:pStyle w:val="ConsPlusTitle"/>
        <w:jc w:val="center"/>
      </w:pPr>
      <w:r>
        <w:t>(НА 30 КОЕК) &lt;*&gt;</w:t>
      </w:r>
    </w:p>
    <w:p w:rsidR="007E2349" w:rsidRDefault="007E2349">
      <w:pPr>
        <w:pStyle w:val="ConsPlusNormal"/>
        <w:jc w:val="center"/>
      </w:pPr>
    </w:p>
    <w:p w:rsidR="007E2349" w:rsidRDefault="007E2349">
      <w:pPr>
        <w:pStyle w:val="ConsPlusNormal"/>
        <w:ind w:firstLine="540"/>
        <w:jc w:val="both"/>
      </w:pPr>
      <w:r>
        <w:t>--------------------------------</w:t>
      </w:r>
    </w:p>
    <w:p w:rsidR="007E2349" w:rsidRDefault="007E2349">
      <w:pPr>
        <w:pStyle w:val="ConsPlusNormal"/>
        <w:spacing w:before="220"/>
        <w:ind w:firstLine="540"/>
        <w:jc w:val="both"/>
      </w:pPr>
      <w:r>
        <w:t>&lt;*&gt; Рекомендуемые штатные нормативы медицинского персонала педиатрического отделения не распространяются на медицинские организации частной системы здравоохранения.</w:t>
      </w:r>
    </w:p>
    <w:p w:rsidR="007E2349" w:rsidRDefault="007E23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7E2349">
        <w:tc>
          <w:tcPr>
            <w:tcW w:w="4535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Заведующий отделением, врач-педиатр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1 на отделение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Врач-педиатр отделения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1 на 15 коек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 xml:space="preserve">9,5 на 15 коек (для обеспечения </w:t>
            </w:r>
            <w:r>
              <w:lastRenderedPageBreak/>
              <w:t>круглосуточной работы)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lastRenderedPageBreak/>
              <w:t>Медицинская сестра процедурной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1 на 15 коек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1 на отделение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9,5 на 15 коек (для обеспечения круглосуточной работы)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Санитарка-буфетчица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2 на отделение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Сестра-хозяйка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1 на отделение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Санитарка-ваннщица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1 на отделение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Санитарка-уборщица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2 должности на отделение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Врач-педиатр дневного стационара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1 на 10 коек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Медицинская сестра дневного стационара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1 на 10 коек</w:t>
            </w:r>
          </w:p>
        </w:tc>
      </w:tr>
      <w:tr w:rsidR="007E2349"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Младшая медицинская сестра дневного стационара</w:t>
            </w:r>
          </w:p>
        </w:tc>
        <w:tc>
          <w:tcPr>
            <w:tcW w:w="4535" w:type="dxa"/>
          </w:tcPr>
          <w:p w:rsidR="007E2349" w:rsidRDefault="007E2349">
            <w:pPr>
              <w:pStyle w:val="ConsPlusNormal"/>
            </w:pPr>
            <w:r>
              <w:t>1 на отделение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jc w:val="right"/>
        <w:outlineLvl w:val="1"/>
      </w:pPr>
      <w:r>
        <w:t>Приложение N 12</w:t>
      </w:r>
    </w:p>
    <w:p w:rsidR="007E2349" w:rsidRDefault="007E2349">
      <w:pPr>
        <w:pStyle w:val="ConsPlusNormal"/>
        <w:jc w:val="right"/>
      </w:pPr>
      <w:r>
        <w:t>к Порядку оказания</w:t>
      </w:r>
    </w:p>
    <w:p w:rsidR="007E2349" w:rsidRDefault="007E2349">
      <w:pPr>
        <w:pStyle w:val="ConsPlusNormal"/>
        <w:jc w:val="right"/>
      </w:pPr>
      <w:r>
        <w:t>педиатрической помощи,</w:t>
      </w:r>
    </w:p>
    <w:p w:rsidR="007E2349" w:rsidRDefault="007E2349">
      <w:pPr>
        <w:pStyle w:val="ConsPlusNormal"/>
        <w:jc w:val="right"/>
      </w:pPr>
      <w:r>
        <w:t>утвержденному приказом</w:t>
      </w:r>
    </w:p>
    <w:p w:rsidR="007E2349" w:rsidRDefault="007E2349">
      <w:pPr>
        <w:pStyle w:val="ConsPlusNormal"/>
        <w:jc w:val="right"/>
      </w:pPr>
      <w:r>
        <w:t>Министерства здравоохранения</w:t>
      </w:r>
    </w:p>
    <w:p w:rsidR="007E2349" w:rsidRDefault="007E2349">
      <w:pPr>
        <w:pStyle w:val="ConsPlusNormal"/>
        <w:jc w:val="right"/>
      </w:pPr>
      <w:r>
        <w:t>и социального развития</w:t>
      </w:r>
    </w:p>
    <w:p w:rsidR="007E2349" w:rsidRDefault="007E2349">
      <w:pPr>
        <w:pStyle w:val="ConsPlusNormal"/>
        <w:jc w:val="right"/>
      </w:pPr>
      <w:r>
        <w:t>Российской Федерации</w:t>
      </w:r>
    </w:p>
    <w:p w:rsidR="007E2349" w:rsidRDefault="007E2349">
      <w:pPr>
        <w:pStyle w:val="ConsPlusNormal"/>
        <w:jc w:val="right"/>
      </w:pPr>
      <w:r>
        <w:t>от 16 апреля 2012 г. N 366н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Title"/>
        <w:jc w:val="center"/>
      </w:pPr>
      <w:bookmarkStart w:id="13" w:name="P1766"/>
      <w:bookmarkEnd w:id="13"/>
      <w:r>
        <w:t>СТАНДАРТ ОСНАЩЕНИЯ ПЕДИАТРИЧЕСКОГО ОТДЕЛЕНИЯ</w:t>
      </w:r>
    </w:p>
    <w:p w:rsidR="007E2349" w:rsidRDefault="007E234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E23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2349" w:rsidRDefault="007E23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2349" w:rsidRDefault="007E2349"/>
        </w:tc>
      </w:tr>
    </w:tbl>
    <w:p w:rsidR="007E2349" w:rsidRDefault="007E234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669"/>
        <w:gridCol w:w="2834"/>
      </w:tblGrid>
      <w:tr w:rsidR="007E2349">
        <w:tc>
          <w:tcPr>
            <w:tcW w:w="566" w:type="dxa"/>
          </w:tcPr>
          <w:p w:rsidR="007E2349" w:rsidRDefault="007E234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числу коек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Функциональная кровать для детей грудного возраста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Кроватка с подогревом или матрасики для обогрева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Пеленальный стол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числу коек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  <w:jc w:val="both"/>
            </w:pPr>
            <w:r>
              <w:t>Прикроватная информационная доска (маркерная)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числу коек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Аптечка с лекарственными препаратами для оказания скорой помощи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Мешок Амбу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Манипуляционный стол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34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Не менее 1 </w:t>
            </w:r>
            <w:hyperlink w:anchor="P186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E2349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E2349" w:rsidRDefault="007E2349">
            <w:pPr>
              <w:pStyle w:val="ConsPlusNormal"/>
              <w:jc w:val="both"/>
            </w:pPr>
            <w:r>
              <w:t xml:space="preserve">(п. 11 в ред. </w:t>
            </w:r>
            <w:hyperlink r:id="rId6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Инфузомат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Перфузор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Кардиомонитор с неинвазивным измерением артериального давления, частоты дыхания, насыщения крови кислородом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Кресло-каталка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Тележка (каталка) для перевозки больных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Весы электронные для детей до года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19.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Весы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Ростомер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21.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 на врача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22.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Негатоскоп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23.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1 на 1 врача</w:t>
            </w:r>
          </w:p>
        </w:tc>
      </w:tr>
      <w:tr w:rsidR="007E2349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>24.</w:t>
            </w:r>
          </w:p>
        </w:tc>
        <w:tc>
          <w:tcPr>
            <w:tcW w:w="8503" w:type="dxa"/>
            <w:gridSpan w:val="2"/>
            <w:tcBorders>
              <w:bottom w:val="nil"/>
            </w:tcBorders>
          </w:tcPr>
          <w:p w:rsidR="007E2349" w:rsidRDefault="007E2349">
            <w:pPr>
              <w:pStyle w:val="ConsPlusNormal"/>
            </w:pPr>
            <w:r>
              <w:t xml:space="preserve">Утратил силу. - </w:t>
            </w:r>
            <w:hyperlink r:id="rId6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25.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Холодильник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2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26.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27.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Шпатель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28.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Шкаф для хранения изделий медицинского назначения и лекарственных средств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t>29.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  <w:tr w:rsidR="007E2349">
        <w:tc>
          <w:tcPr>
            <w:tcW w:w="566" w:type="dxa"/>
          </w:tcPr>
          <w:p w:rsidR="007E2349" w:rsidRDefault="007E2349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5669" w:type="dxa"/>
          </w:tcPr>
          <w:p w:rsidR="007E2349" w:rsidRDefault="007E2349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834" w:type="dxa"/>
          </w:tcPr>
          <w:p w:rsidR="007E2349" w:rsidRDefault="007E2349">
            <w:pPr>
              <w:pStyle w:val="ConsPlusNormal"/>
            </w:pPr>
            <w:r>
              <w:t>по требованию</w:t>
            </w:r>
          </w:p>
        </w:tc>
      </w:tr>
    </w:tbl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  <w:r>
        <w:t>--------------------------------</w:t>
      </w:r>
    </w:p>
    <w:p w:rsidR="007E2349" w:rsidRDefault="007E2349">
      <w:pPr>
        <w:pStyle w:val="ConsPlusNormal"/>
        <w:spacing w:before="220"/>
        <w:ind w:firstLine="540"/>
        <w:jc w:val="both"/>
      </w:pPr>
      <w:bookmarkStart w:id="14" w:name="P1865"/>
      <w:bookmarkEnd w:id="14"/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68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7E2349" w:rsidRDefault="007E2349">
      <w:pPr>
        <w:pStyle w:val="ConsPlusNormal"/>
        <w:jc w:val="both"/>
      </w:pPr>
      <w:r>
        <w:t xml:space="preserve">(сноска введена </w:t>
      </w:r>
      <w:hyperlink r:id="rId69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ind w:firstLine="540"/>
        <w:jc w:val="both"/>
      </w:pPr>
    </w:p>
    <w:p w:rsidR="007E2349" w:rsidRDefault="007E234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5" w:name="_GoBack"/>
      <w:bookmarkEnd w:id="15"/>
    </w:p>
    <w:sectPr w:rsidR="001C006A" w:rsidSect="009A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49"/>
    <w:rsid w:val="001C006A"/>
    <w:rsid w:val="007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542B6-4AFF-41E1-9DEE-E1531C85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3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23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23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E23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E23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E23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E23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E23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09F12F20C266E2FF801FB32A46CA9458709241573A0264B2E384DED29DD765FDC33098976F7C7B0A4BB3DC4A0F34A7DFC4AE326E730A951SCdBG" TargetMode="External"/><Relationship Id="rId21" Type="http://schemas.openxmlformats.org/officeDocument/2006/relationships/hyperlink" Target="consultantplus://offline/ref=F09F12F20C266E2FF801FB32A46CA94587052B1176A1264B2E384DED29DD765FCE33518577F1D9B7A2AE6B95E6SAd4G" TargetMode="External"/><Relationship Id="rId42" Type="http://schemas.openxmlformats.org/officeDocument/2006/relationships/hyperlink" Target="consultantplus://offline/ref=F09F12F20C266E2FF801FB32A46CA9458709241573A0264B2E384DED29DD765FDC33098976F7C6B5A3BB3DC4A0F34A7DFC4AE326E730A951SCdBG" TargetMode="External"/><Relationship Id="rId47" Type="http://schemas.openxmlformats.org/officeDocument/2006/relationships/hyperlink" Target="consultantplus://offline/ref=F09F12F20C266E2FF801FB32A46CA9458709241573A0264B2E384DED29DD765FDC33098976F7C6B7A6BB3DC4A0F34A7DFC4AE326E730A951SCdBG" TargetMode="External"/><Relationship Id="rId63" Type="http://schemas.openxmlformats.org/officeDocument/2006/relationships/hyperlink" Target="consultantplus://offline/ref=F09F12F20C266E2FF801FB32A46CA945870C2C157FA3264B2E384DED29DD765FCE33518577F1D9B7A2AE6B95E6SAd4G" TargetMode="External"/><Relationship Id="rId68" Type="http://schemas.openxmlformats.org/officeDocument/2006/relationships/hyperlink" Target="consultantplus://offline/ref=F09F12F20C266E2FF801FB32A46CA945860C2C117EA4264B2E384DED29DD765FDC33098976F7C7B6A6BB3DC4A0F34A7DFC4AE326E730A951SCdBG" TargetMode="External"/><Relationship Id="rId7" Type="http://schemas.openxmlformats.org/officeDocument/2006/relationships/hyperlink" Target="consultantplus://offline/ref=F09F12F20C266E2FF801FB32A46CA9458709241573A0264B2E384DED29DD765FDC33098976F7C7B1AABB3DC4A0F34A7DFC4AE326E730A951SCdBG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09F12F20C266E2FF801FB32A46CA945820D2D1870AA7B41266141EF2ED22948DB7A058876F7C6B2A8E438D1B1AB467AE454E239FB32ABS5d1G" TargetMode="External"/><Relationship Id="rId29" Type="http://schemas.openxmlformats.org/officeDocument/2006/relationships/hyperlink" Target="consultantplus://offline/ref=F09F12F20C266E2FF801FB32A46CA945870C2C157FA3264B2E384DED29DD765FCE33518577F1D9B7A2AE6B95E6SAd4G" TargetMode="External"/><Relationship Id="rId11" Type="http://schemas.openxmlformats.org/officeDocument/2006/relationships/hyperlink" Target="consultantplus://offline/ref=F09F12F20C266E2FF801FB32A46CA945820D2D1870AA7B41266141EF2ED22948DB7A058876F7C6B2A8E438D1B1AB467AE454E239FB32ABS5d1G" TargetMode="External"/><Relationship Id="rId24" Type="http://schemas.openxmlformats.org/officeDocument/2006/relationships/hyperlink" Target="consultantplus://offline/ref=F09F12F20C266E2FF801FB32A46CA9458709241573A0264B2E384DED29DD765FDC33098976F7C7B0AABB3DC4A0F34A7DFC4AE326E730A951SCdBG" TargetMode="External"/><Relationship Id="rId32" Type="http://schemas.openxmlformats.org/officeDocument/2006/relationships/hyperlink" Target="consultantplus://offline/ref=F09F12F20C266E2FF801FB32A46CA945850C2C1775A3264B2E384DED29DD765FDC33098976F7C7B7A7BB3DC4A0F34A7DFC4AE326E730A951SCdBG" TargetMode="External"/><Relationship Id="rId37" Type="http://schemas.openxmlformats.org/officeDocument/2006/relationships/hyperlink" Target="consultantplus://offline/ref=F09F12F20C266E2FF801FB32A46CA9458D0B2A157FAA7B41266141EF2ED2295ADB22098970E9C7B6BDB26997SEd6G" TargetMode="External"/><Relationship Id="rId40" Type="http://schemas.openxmlformats.org/officeDocument/2006/relationships/hyperlink" Target="consultantplus://offline/ref=F09F12F20C266E2FF801FB32A46CA9458709241573A0264B2E384DED29DD765FDC33098976F7C7BFA2BB3DC4A0F34A7DFC4AE326E730A951SCdBG" TargetMode="External"/><Relationship Id="rId45" Type="http://schemas.openxmlformats.org/officeDocument/2006/relationships/hyperlink" Target="consultantplus://offline/ref=F09F12F20C266E2FF801FB32A46CA9458709241573A0264B2E384DED29DD765FDC33098976F7C7BEAABB3DC4A0F34A7DFC4AE326E730A951SCdBG" TargetMode="External"/><Relationship Id="rId53" Type="http://schemas.openxmlformats.org/officeDocument/2006/relationships/hyperlink" Target="consultantplus://offline/ref=F09F12F20C266E2FF801FB32A46CA945870C2C157FA3264B2E384DED29DD765FCE33518577F1D9B7A2AE6B95E6SAd4G" TargetMode="External"/><Relationship Id="rId58" Type="http://schemas.openxmlformats.org/officeDocument/2006/relationships/hyperlink" Target="consultantplus://offline/ref=F09F12F20C266E2FF801FB32A46CA945860C2C117EA4264B2E384DED29DD765FDC33098976F7C7B6A6BB3DC4A0F34A7DFC4AE326E730A951SCdBG" TargetMode="External"/><Relationship Id="rId66" Type="http://schemas.openxmlformats.org/officeDocument/2006/relationships/hyperlink" Target="consultantplus://offline/ref=F09F12F20C266E2FF801FB32A46CA9458709241573A0264B2E384DED29DD765FDC33098976F7C6B4A1BB3DC4A0F34A7DFC4AE326E730A951SCdBG" TargetMode="External"/><Relationship Id="rId5" Type="http://schemas.openxmlformats.org/officeDocument/2006/relationships/hyperlink" Target="consultantplus://offline/ref=F09F12F20C266E2FF801FB32A46CA9458709241573A0264B2E384DED29DD765FDC33098976F7C7B1AABB3DC4A0F34A7DFC4AE326E730A951SCdBG" TargetMode="External"/><Relationship Id="rId61" Type="http://schemas.openxmlformats.org/officeDocument/2006/relationships/hyperlink" Target="consultantplus://offline/ref=F09F12F20C266E2FF801FB32A46CA945870C2C157FA3264B2E384DED29DD765FCE33518577F1D9B7A2AE6B95E6SAd4G" TargetMode="External"/><Relationship Id="rId19" Type="http://schemas.openxmlformats.org/officeDocument/2006/relationships/hyperlink" Target="consultantplus://offline/ref=F09F12F20C266E2FF801FB32A46CA945850D291875A4264B2E384DED29DD765FDC33098976F7C7B6A3BB3DC4A0F34A7DFC4AE326E730A951SCdBG" TargetMode="External"/><Relationship Id="rId14" Type="http://schemas.openxmlformats.org/officeDocument/2006/relationships/hyperlink" Target="consultantplus://offline/ref=F09F12F20C266E2FF801FB32A46CA945850E2B1372A1264B2E384DED29DD765FCE33518577F1D9B7A2AE6B95E6SAd4G" TargetMode="External"/><Relationship Id="rId22" Type="http://schemas.openxmlformats.org/officeDocument/2006/relationships/hyperlink" Target="consultantplus://offline/ref=F09F12F20C266E2FF801FB32A46CA9458709241573A0264B2E384DED29DD765FDC33098976F7C7B0A3BB3DC4A0F34A7DFC4AE326E730A951SCdBG" TargetMode="External"/><Relationship Id="rId27" Type="http://schemas.openxmlformats.org/officeDocument/2006/relationships/hyperlink" Target="consultantplus://offline/ref=F09F12F20C266E2FF801FB32A46CA945820A291775AA7B41266141EF2ED22948DB7A058876F7C6B5A8E438D1B1AB467AE454E239FB32ABS5d1G" TargetMode="External"/><Relationship Id="rId30" Type="http://schemas.openxmlformats.org/officeDocument/2006/relationships/hyperlink" Target="consultantplus://offline/ref=F09F12F20C266E2FF801FB32A46CA945850E241773A5264B2E384DED29DD765FDC33098976F7C7B7AABB3DC4A0F34A7DFC4AE326E730A951SCdBG" TargetMode="External"/><Relationship Id="rId35" Type="http://schemas.openxmlformats.org/officeDocument/2006/relationships/hyperlink" Target="consultantplus://offline/ref=F09F12F20C266E2FF801FB32A46CA945850D291875A4264B2E384DED29DD765FDC33098976F7C7B6A3BB3DC4A0F34A7DFC4AE326E730A951SCdBG" TargetMode="External"/><Relationship Id="rId43" Type="http://schemas.openxmlformats.org/officeDocument/2006/relationships/hyperlink" Target="consultantplus://offline/ref=F09F12F20C266E2FF801FB32A46CA9458709241573A0264B2E384DED29DD765FDC33098976F7C6B5A2BB3DC4A0F34A7DFC4AE326E730A951SCdBG" TargetMode="External"/><Relationship Id="rId48" Type="http://schemas.openxmlformats.org/officeDocument/2006/relationships/hyperlink" Target="consultantplus://offline/ref=F09F12F20C266E2FF801FB32A46CA9458709241573A0264B2E384DED29DD765FDC33098976F7C6B7A5BB3DC4A0F34A7DFC4AE326E730A951SCdBG" TargetMode="External"/><Relationship Id="rId56" Type="http://schemas.openxmlformats.org/officeDocument/2006/relationships/hyperlink" Target="consultantplus://offline/ref=F09F12F20C266E2FF801FB32A46CA9458709241573A0264B2E384DED29DD765FDC33098976F7C6B5A1BB3DC4A0F34A7DFC4AE326E730A951SCdBG" TargetMode="External"/><Relationship Id="rId64" Type="http://schemas.openxmlformats.org/officeDocument/2006/relationships/hyperlink" Target="consultantplus://offline/ref=F09F12F20C266E2FF801FB32A46CA9458D052A1677AA7B41266141EF2ED22948DB7A058876F7C7B3A8E438D1B1AB467AE454E239FB32ABS5d1G" TargetMode="External"/><Relationship Id="rId69" Type="http://schemas.openxmlformats.org/officeDocument/2006/relationships/hyperlink" Target="consultantplus://offline/ref=F09F12F20C266E2FF801FB32A46CA9458709241573A0264B2E384DED29DD765FDC33098976F7C6B4AABB3DC4A0F34A7DFC4AE326E730A951SCdBG" TargetMode="External"/><Relationship Id="rId8" Type="http://schemas.openxmlformats.org/officeDocument/2006/relationships/hyperlink" Target="consultantplus://offline/ref=F09F12F20C266E2FF801FB32A46CA9458704251875A7264B2E384DED29DD765FDC33098976F7C4B1A6BB3DC4A0F34A7DFC4AE326E730A951SCdBG" TargetMode="External"/><Relationship Id="rId51" Type="http://schemas.openxmlformats.org/officeDocument/2006/relationships/hyperlink" Target="consultantplus://offline/ref=F09F12F20C266E2FF801FB32A46CA9458709241573A0264B2E384DED29DD765FDC33098976F7C6B6ABBB3DC4A0F34A7DFC4AE326E730A951SCdB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09F12F20C266E2FF801FB32A46CA945870924167EA2264B2E384DED29DD765FDC33098976F7C5B3A4BB3DC4A0F34A7DFC4AE326E730A951SCdBG" TargetMode="External"/><Relationship Id="rId17" Type="http://schemas.openxmlformats.org/officeDocument/2006/relationships/hyperlink" Target="consultantplus://offline/ref=F09F12F20C266E2FF801FB32A46CA945850E241773A5264B2E384DED29DD765FDC33098976F7C7B7AABB3DC4A0F34A7DFC4AE326E730A951SCdBG" TargetMode="External"/><Relationship Id="rId25" Type="http://schemas.openxmlformats.org/officeDocument/2006/relationships/hyperlink" Target="consultantplus://offline/ref=F09F12F20C266E2FF801FB32A46CA945860C2C117EA4264B2E384DED29DD765FDC33098976F7C7B6A6BB3DC4A0F34A7DFC4AE326E730A951SCdBG" TargetMode="External"/><Relationship Id="rId33" Type="http://schemas.openxmlformats.org/officeDocument/2006/relationships/hyperlink" Target="consultantplus://offline/ref=F09F12F20C266E2FF801FB32A46CA9458D052A1677AA7B41266141EF2ED22948DB7A058876F7C7B3A8E438D1B1AB467AE454E239FB32ABS5d1G" TargetMode="External"/><Relationship Id="rId38" Type="http://schemas.openxmlformats.org/officeDocument/2006/relationships/hyperlink" Target="consultantplus://offline/ref=F09F12F20C266E2FF801FB32A46CA94587052B1176A1264B2E384DED29DD765FCE33518577F1D9B7A2AE6B95E6SAd4G" TargetMode="External"/><Relationship Id="rId46" Type="http://schemas.openxmlformats.org/officeDocument/2006/relationships/hyperlink" Target="consultantplus://offline/ref=F09F12F20C266E2FF801FB32A46CA9458709241573A0264B2E384DED29DD765FDC33098976F7C6B7A6BB3DC4A0F34A7DFC4AE326E730A951SCdBG" TargetMode="External"/><Relationship Id="rId59" Type="http://schemas.openxmlformats.org/officeDocument/2006/relationships/hyperlink" Target="consultantplus://offline/ref=F09F12F20C266E2FF801FB32A46CA9458709241573A0264B2E384DED29DD765FDC33098976F7C6B5AABB3DC4A0F34A7DFC4AE326E730A951SCdBG" TargetMode="External"/><Relationship Id="rId67" Type="http://schemas.openxmlformats.org/officeDocument/2006/relationships/hyperlink" Target="consultantplus://offline/ref=F09F12F20C266E2FF801FB32A46CA9458709241573A0264B2E384DED29DD765FDC33098976F7C6B4ABBB3DC4A0F34A7DFC4AE326E730A951SCdBG" TargetMode="External"/><Relationship Id="rId20" Type="http://schemas.openxmlformats.org/officeDocument/2006/relationships/hyperlink" Target="consultantplus://offline/ref=F09F12F20C266E2FF801FB32A46CA9458D052A1677AA7B41266141EF2ED22948DB7A058876F7C7B3A8E438D1B1AB467AE454E239FB32ABS5d1G" TargetMode="External"/><Relationship Id="rId41" Type="http://schemas.openxmlformats.org/officeDocument/2006/relationships/hyperlink" Target="consultantplus://offline/ref=F09F12F20C266E2FF801FB32A46CA9458709241573A0264B2E384DED29DD765FDC33098976F7C7BFA4BB3DC4A0F34A7DFC4AE326E730A951SCdBG" TargetMode="External"/><Relationship Id="rId54" Type="http://schemas.openxmlformats.org/officeDocument/2006/relationships/hyperlink" Target="consultantplus://offline/ref=F09F12F20C266E2FF801FB32A46CA945850D291875A4264B2E384DED29DD765FDC33098976F7C7B6A3BB3DC4A0F34A7DFC4AE326E730A951SCdBG" TargetMode="External"/><Relationship Id="rId62" Type="http://schemas.openxmlformats.org/officeDocument/2006/relationships/hyperlink" Target="consultantplus://offline/ref=F09F12F20C266E2FF801FB32A46CA945850E241773A5264B2E384DED29DD765FDC33098976F7C7B7AABB3DC4A0F34A7DFC4AE326E730A951SCdBG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9F12F20C266E2FF801FB32A46CA9458704251875A7264B2E384DED29DD765FDC33098B73F3CCE3F2F43C98E5A0597CFB4AE127FBS3d0G" TargetMode="External"/><Relationship Id="rId15" Type="http://schemas.openxmlformats.org/officeDocument/2006/relationships/hyperlink" Target="consultantplus://offline/ref=F09F12F20C266E2FF801FB32A46CA945820B2E1973AA7B41266141EF2ED22948DB7A058876F7C6B2A8E438D1B1AB467AE454E239FB32ABS5d1G" TargetMode="External"/><Relationship Id="rId23" Type="http://schemas.openxmlformats.org/officeDocument/2006/relationships/hyperlink" Target="consultantplus://offline/ref=F09F12F20C266E2FF801FB32A46CA9458709241573A0264B2E384DED29DD765FDC33098976F7C7B0A2BB3DC4A0F34A7DFC4AE326E730A951SCdBG" TargetMode="External"/><Relationship Id="rId28" Type="http://schemas.openxmlformats.org/officeDocument/2006/relationships/hyperlink" Target="consultantplus://offline/ref=F09F12F20C266E2FF801FB32A46CA945850E241773A5264B2E384DED29DD765FDC33098976F7C7B7AABB3DC4A0F34A7DFC4AE326E730A951SCdBG" TargetMode="External"/><Relationship Id="rId36" Type="http://schemas.openxmlformats.org/officeDocument/2006/relationships/hyperlink" Target="consultantplus://offline/ref=F09F12F20C266E2FF801FB32A46CA9458D052A1677AA7B41266141EF2ED22948DB7A058876F7C7B3A8E438D1B1AB467AE454E239FB32ABS5d1G" TargetMode="External"/><Relationship Id="rId49" Type="http://schemas.openxmlformats.org/officeDocument/2006/relationships/hyperlink" Target="consultantplus://offline/ref=F09F12F20C266E2FF801FB32A46CA9458709241573A0264B2E384DED29DD765FDC33098976F7C6B6A1BB3DC4A0F34A7DFC4AE326E730A951SCdBG" TargetMode="External"/><Relationship Id="rId57" Type="http://schemas.openxmlformats.org/officeDocument/2006/relationships/hyperlink" Target="consultantplus://offline/ref=F09F12F20C266E2FF801FB32A46CA9458709241573A0264B2E384DED29DD765FDC33098976F7C6B5A0BB3DC4A0F34A7DFC4AE326E730A951SCdBG" TargetMode="External"/><Relationship Id="rId10" Type="http://schemas.openxmlformats.org/officeDocument/2006/relationships/hyperlink" Target="consultantplus://offline/ref=F09F12F20C266E2FF801FB32A46CA9458704251875A7264B2E384DED29DD765FDC33098976F7C4B0A0BB3DC4A0F34A7DFC4AE326E730A951SCdBG" TargetMode="External"/><Relationship Id="rId31" Type="http://schemas.openxmlformats.org/officeDocument/2006/relationships/hyperlink" Target="consultantplus://offline/ref=F09F12F20C266E2FF801FB32A46CA945870C2C157FA3264B2E384DED29DD765FCE33518577F1D9B7A2AE6B95E6SAd4G" TargetMode="External"/><Relationship Id="rId44" Type="http://schemas.openxmlformats.org/officeDocument/2006/relationships/hyperlink" Target="consultantplus://offline/ref=F09F12F20C266E2FF801FB32A46CA9458709241573A0264B2E384DED29DD765FDC33098976F7C7BEA0BB3DC4A0F34A7DFC4AE326E730A951SCdBG" TargetMode="External"/><Relationship Id="rId52" Type="http://schemas.openxmlformats.org/officeDocument/2006/relationships/hyperlink" Target="consultantplus://offline/ref=F09F12F20C266E2FF801FB32A46CA945850E241773A5264B2E384DED29DD765FDC33098976F7C7B7AABB3DC4A0F34A7DFC4AE326E730A951SCdBG" TargetMode="External"/><Relationship Id="rId60" Type="http://schemas.openxmlformats.org/officeDocument/2006/relationships/hyperlink" Target="consultantplus://offline/ref=F09F12F20C266E2FF801FB32A46CA945850E241773A5264B2E384DED29DD765FDC33098976F7C7B7AABB3DC4A0F34A7DFC4AE326E730A951SCdBG" TargetMode="External"/><Relationship Id="rId65" Type="http://schemas.openxmlformats.org/officeDocument/2006/relationships/hyperlink" Target="consultantplus://offline/ref=F09F12F20C266E2FF801FB32A46CA9458709241573A0264B2E384DED29DD765FDC33098976F7C6B4A2BB3DC4A0F34A7DFC4AE326E730A951SCdB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09F12F20C266E2FF801FB32A46CA9458704251875A7264B2E384DED29DD765FDC33098976F7C4BFA1BB3DC4A0F34A7DFC4AE326E730A951SCdBG" TargetMode="External"/><Relationship Id="rId13" Type="http://schemas.openxmlformats.org/officeDocument/2006/relationships/hyperlink" Target="consultantplus://offline/ref=F09F12F20C266E2FF801FB32A46CA945850D291875A4264B2E384DED29DD765FDC33098976F7C7B6A3BB3DC4A0F34A7DFC4AE326E730A951SCdBG" TargetMode="External"/><Relationship Id="rId18" Type="http://schemas.openxmlformats.org/officeDocument/2006/relationships/hyperlink" Target="consultantplus://offline/ref=F09F12F20C266E2FF801FB32A46CA945870C2C157FA3264B2E384DED29DD765FCE33518577F1D9B7A2AE6B95E6SAd4G" TargetMode="External"/><Relationship Id="rId39" Type="http://schemas.openxmlformats.org/officeDocument/2006/relationships/hyperlink" Target="consultantplus://offline/ref=F09F12F20C266E2FF801FB32A46CA9458709241573A0264B2E384DED29DD765FDC33098976F7C7BFA3BB3DC4A0F34A7DFC4AE326E730A951SCdBG" TargetMode="External"/><Relationship Id="rId34" Type="http://schemas.openxmlformats.org/officeDocument/2006/relationships/hyperlink" Target="consultantplus://offline/ref=F09F12F20C266E2FF801FB32A46CA9458708281475A9264B2E384DED29DD765FDC33098976F7C7B6A3BB3DC4A0F34A7DFC4AE326E730A951SCdBG" TargetMode="External"/><Relationship Id="rId50" Type="http://schemas.openxmlformats.org/officeDocument/2006/relationships/hyperlink" Target="consultantplus://offline/ref=F09F12F20C266E2FF801FB32A46CA945860C2C117EA4264B2E384DED29DD765FDC33098976F7C7B6A6BB3DC4A0F34A7DFC4AE326E730A951SCdBG" TargetMode="External"/><Relationship Id="rId55" Type="http://schemas.openxmlformats.org/officeDocument/2006/relationships/hyperlink" Target="consultantplus://offline/ref=F09F12F20C266E2FF801FB32A46CA94587052B1176A1264B2E384DED29DD765FCE33518577F1D9B7A2AE6B95E6SAd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11018</Words>
  <Characters>62803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2022-01-16T06:29:00Z</dcterms:created>
  <dcterms:modified xsi:type="dcterms:W3CDTF">2022-01-16T06:29:00Z</dcterms:modified>
</cp:coreProperties>
</file>