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410" w:rsidRDefault="000C14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C1410" w:rsidRDefault="000C1410">
      <w:pPr>
        <w:pStyle w:val="ConsPlusNormal"/>
        <w:jc w:val="both"/>
        <w:outlineLvl w:val="0"/>
      </w:pPr>
    </w:p>
    <w:p w:rsidR="000C1410" w:rsidRDefault="000C1410">
      <w:pPr>
        <w:pStyle w:val="ConsPlusNormal"/>
        <w:outlineLvl w:val="0"/>
      </w:pPr>
      <w:r>
        <w:t>Зарегистрировано в Минюсте России 21 декабря 2012 г. N 26268</w:t>
      </w:r>
    </w:p>
    <w:p w:rsidR="000C1410" w:rsidRDefault="000C14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Title"/>
        <w:jc w:val="center"/>
      </w:pPr>
      <w:r>
        <w:t>МИНИСТЕРСТВО ЗДРАВООХРАНЕНИЯ РОССИЙСКОЙ ФЕДЕРАЦИИ</w:t>
      </w:r>
    </w:p>
    <w:p w:rsidR="000C1410" w:rsidRDefault="000C1410">
      <w:pPr>
        <w:pStyle w:val="ConsPlusTitle"/>
        <w:jc w:val="center"/>
      </w:pPr>
    </w:p>
    <w:p w:rsidR="000C1410" w:rsidRDefault="000C1410">
      <w:pPr>
        <w:pStyle w:val="ConsPlusTitle"/>
        <w:jc w:val="center"/>
      </w:pPr>
      <w:r>
        <w:t>ПРИКАЗ</w:t>
      </w:r>
    </w:p>
    <w:p w:rsidR="000C1410" w:rsidRDefault="000C1410">
      <w:pPr>
        <w:pStyle w:val="ConsPlusTitle"/>
        <w:jc w:val="center"/>
      </w:pPr>
      <w:r>
        <w:t>от 13 ноября 2012 г. N 911н</w:t>
      </w:r>
    </w:p>
    <w:p w:rsidR="000C1410" w:rsidRDefault="000C1410">
      <w:pPr>
        <w:pStyle w:val="ConsPlusTitle"/>
        <w:jc w:val="center"/>
      </w:pPr>
    </w:p>
    <w:p w:rsidR="000C1410" w:rsidRDefault="000C1410">
      <w:pPr>
        <w:pStyle w:val="ConsPlusTitle"/>
        <w:jc w:val="center"/>
      </w:pPr>
      <w:r>
        <w:t>ОБ УТВЕРЖДЕНИИ ПОРЯДКА</w:t>
      </w:r>
    </w:p>
    <w:p w:rsidR="000C1410" w:rsidRDefault="000C1410">
      <w:pPr>
        <w:pStyle w:val="ConsPlusTitle"/>
        <w:jc w:val="center"/>
      </w:pPr>
      <w:r>
        <w:t>ОКАЗАНИЯ МЕДИЦИНСКОЙ ПОМОЩИ ПРИ ОСТРЫХ И ХРОНИЧЕСКИХ</w:t>
      </w:r>
    </w:p>
    <w:p w:rsidR="000C1410" w:rsidRDefault="000C1410">
      <w:pPr>
        <w:pStyle w:val="ConsPlusTitle"/>
        <w:jc w:val="center"/>
      </w:pPr>
      <w:r>
        <w:t>ПРОФЕССИОНАЛЬНЫХ ЗАБОЛЕВАНИЯХ</w:t>
      </w:r>
    </w:p>
    <w:p w:rsidR="000C1410" w:rsidRDefault="000C141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C14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410" w:rsidRDefault="000C141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410" w:rsidRDefault="000C141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1410" w:rsidRDefault="000C14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1410" w:rsidRDefault="000C141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410" w:rsidRDefault="000C1410"/>
        </w:tc>
      </w:tr>
    </w:tbl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при острых и хронических профессиональных заболеваниях.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2011 г. N 233н "Об утверждении Порядка оказания медицинской помощи при острых и хронических профессиональных заболеваниях" (зарегистрирован Министерством юстиции Российской Федерации 12 мая 2011 г., регистрационный N 20715).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jc w:val="right"/>
      </w:pPr>
      <w:r>
        <w:t>Министр</w:t>
      </w:r>
    </w:p>
    <w:p w:rsidR="000C1410" w:rsidRDefault="000C1410">
      <w:pPr>
        <w:pStyle w:val="ConsPlusNormal"/>
        <w:jc w:val="right"/>
      </w:pPr>
      <w:r>
        <w:t>В.И.СКВОРЦОВА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jc w:val="right"/>
        <w:outlineLvl w:val="0"/>
      </w:pPr>
      <w:r>
        <w:t>Утвержден</w:t>
      </w:r>
    </w:p>
    <w:p w:rsidR="000C1410" w:rsidRDefault="000C1410">
      <w:pPr>
        <w:pStyle w:val="ConsPlusNormal"/>
        <w:jc w:val="right"/>
      </w:pPr>
      <w:r>
        <w:t>приказом 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Title"/>
        <w:jc w:val="center"/>
      </w:pPr>
      <w:bookmarkStart w:id="0" w:name="P31"/>
      <w:bookmarkEnd w:id="0"/>
      <w:r>
        <w:t>ПОРЯДОК</w:t>
      </w:r>
    </w:p>
    <w:p w:rsidR="000C1410" w:rsidRDefault="000C1410">
      <w:pPr>
        <w:pStyle w:val="ConsPlusTitle"/>
        <w:jc w:val="center"/>
      </w:pPr>
      <w:r>
        <w:t>ОКАЗАНИЯ МЕДИЦИНСКОЙ ПОМОЩИ ПРИ ОСТРЫХ И ХРОНИЧЕСКИХ</w:t>
      </w:r>
    </w:p>
    <w:p w:rsidR="000C1410" w:rsidRDefault="000C1410">
      <w:pPr>
        <w:pStyle w:val="ConsPlusTitle"/>
        <w:jc w:val="center"/>
      </w:pPr>
      <w:r>
        <w:t>ПРОФЕССИОНАЛЬНЫХ ЗАБОЛЕВАНИЯХ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при острых и хронических профессиональных заболеваниях, за исключением вопросов оказания медицинской помощи водолазам и другим работникам, работающим в условиях повышенного давления окружающей газовой и водной среды, при заболеваниях и травмах, связанных с профессиональной деятельностью.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2. Медицинская помощь при острых и хронических профессиональных заболеваниях оказывается в рамках: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lastRenderedPageBreak/>
        <w:t>скорой, в том числе скорой специализированной, медицинской помощи;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3. Медицинская помощь при острых и хронических профессиональных заболеваниях оказывается медицинскими работниками врачебного (фельдшерского) здравпункта, профпатологических кабинетов, профпатологических отделений, а также центров профпатологии, осуществляющих свою деятельность в соответствии с </w:t>
      </w:r>
      <w:hyperlink w:anchor="P8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841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4. Больные доставляются во врачебный (фельдшерский) здравпункт, а в случае его отсутствия в ближайшее место, доступное для выездных бригад скорой медицинской помощи.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5. Медицинские работники врачебного (фельдшерского) здравпункта при выявлении больных с признаками острого профессионального заболевания вызывают бригаду скорой медицинской помощи и оказывают больному медицинскую помощь до ее приезда.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6. Скорая медицинская помощь больным с признаками острого профессионального заболевания оказывается выездными бригадами скорой медицинской помощи на месте выезда, а также по пути следования в медицинскую организацию, оказывающую медицинскую помощь больным с острыми профессиональными заболеваниями.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Скорая специализированная медицинская помощь оказывается специализированными выездными врачебными бригадами по профилю заболевания.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7. Больные с предварительным диагнозом острого профессионального заболевания доставляются выездными бригадами скорой медицинской помощи в медицинские организации по профилю заболевания, оказывающие медицинскую помощь в стационарных условиях.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8. В медицинских организациях, оказывающих медицинскую помощь в стационарных условиях, больным с предварительным диагнозом острого профессионального заболевания оказывается специализированная, в том числе высокотехнологичная, медицинская помощь.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9. Специализированная медицинская помощь при острых профессиональных заболеваниях, а также при наличии предварительного диагноза острого профессионального заболевания от воздействия ионизирующего излучения и других особо вредных производственных факторов осуществляется в медицинских организациях, осуществляющих медицинскую помощь пострадавшим от воздействия указанных факторов, и их структурных подразделениях (токсикологические отделения, центры острых отравлений, специализированные центры профессиональной патологии).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10.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</w:t>
      </w:r>
      <w:r>
        <w:lastRenderedPageBreak/>
        <w:t xml:space="preserve">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11.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12. В случае невозможности уточнения клинического диагноза и (или) невозможности оказания специализированной медицинской помощи больным с острым профессиональным заболеванием в условиях медицинской организации, в которую они направлены, при наличии медицинских показаний в указанную медицинскую организацию привлекаются врачи-специалисты из иных медицинских организаций либо больной направляется в иную медицинскую организацию, имеющую в своем составе соответствующие специализированные отделения для проведения необходимых лечебно-диагностических мероприятий.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13. Больные с признаками острого профессионального заболевания после оказания специализированной медицинской помощи направляются: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в медицинские организации по месту жительства или пребывания (с учетом права на выбор медицинской организации) для проведения лечения в амбулаторных условиях и (или) восстановительно-реабилитационных мероприятий;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в центр профессиональной патологии или иную медицинскую организацию, имеющую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пригодности", для прохождения экспертизы профессиональной пригодности и экспертизы связи заболевания с профессией.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14. В центре профессиональной патологии проводится экспертиза связи заболевания с профессией в установленном </w:t>
      </w:r>
      <w:hyperlink r:id="rId11" w:history="1">
        <w:r>
          <w:rPr>
            <w:color w:val="0000FF"/>
          </w:rPr>
          <w:t>порядке</w:t>
        </w:r>
      </w:hyperlink>
      <w:r>
        <w:t>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Больной с установленным заключительным диагнозом острого профессионального заболевания: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направляется врачом-профпатологом медицинской организации по месту жительства или пребывания (с учетом права на выбор медицинской организации) для освидетельствования в учреждение медико-социальной экспертизы при наличии признаков временной или стойкой утраты трудоспособности;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lastRenderedPageBreak/>
        <w:t>регистрируется и ставится на учет в организационно-методическом отделе центра профессиональной патологии;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подлежит диспансерному наблюдению у врача-профпатолога по месту жительства или пребывания (с учетом права на выбор медицинской организации).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15. В случае выявления у больного признаков ранее не установленного хронического профессионального заболевания врач-специалист, выявивший указанные признаки, в течение суток с момента их выявления направляет больного на консультацию в кабинет врача-профпатолога медицинской организации по месту жительства или пребывания (с учетом права на выбор медицинской организации). Больной в случае подозрения на наличие признаков хронического профессионального заболевания вправе самостоятельно с целью консультации обратиться в кабинет врача-профпатолога.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16. В случае выявления признаков ранее не установленного хронического профессионального заболевания врач-профпатолог устанавливает предварительный диагноз хронического профессионального заболевания и направляет больного в центр профессиональной патологии или иную медицинскую организацию, имеющую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пригодности", для оказания при наличии показаний медицинской помощи, а также проведения экспертизы связи заболевания с профессией и экспертизы профессиональной пригодности.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17. При осуществлении направления приоритет должен быть отдан центрам профессиональной патологии, специализированным по профилю заболевания.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18. В центре профессиональной патологии проводится экспертиза связи заболевания с профессией в установленном </w:t>
      </w:r>
      <w:hyperlink r:id="rId12" w:history="1">
        <w:r>
          <w:rPr>
            <w:color w:val="0000FF"/>
          </w:rPr>
          <w:t>порядке</w:t>
        </w:r>
      </w:hyperlink>
      <w:r>
        <w:t>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Больной с установленным заключительным диагнозом хронического профессионального заболевания после оказания медицинской помощи: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направляется в медицинскую организацию по месту жительства или пребывания (с учетом права на выбор медицинской организации) для проведения лечения в амбулаторных условиях и (или) восстановительно-реабилитационных мероприятий;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направляется врачом-профпатологом медицинской организации по месту жительства или пребывания (с учетом права на выбор медицинской организации) для освидетельствования в учреждение медико-социальной экспертизы;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регистрируется и ставится на учет в организационно-методическом отделе центра профессиональной патологии;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подлежит диспансерному наблюдению у врача-профпатолога по месту жительства или пребывания (с учетом права на выбор медицинской организации).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1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lastRenderedPageBreak/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Title"/>
        <w:jc w:val="center"/>
      </w:pPr>
      <w:bookmarkStart w:id="1" w:name="P82"/>
      <w:bookmarkEnd w:id="1"/>
      <w:r>
        <w:t>ПРАВИЛА ОРГАНИЗАЦИИ ДЕЯТЕЛЬНОСТИ ВРАЧЕБНОГО ЗДРАВПУНКТА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врачебного здравпункта (далее - здравпункт), который создается в виде структурного подразделения организации, осуществляющей наряду с основной (уставной) деятельностью медицинскую деятельность.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2. Здравпункт создается в организациях с численностью работников свыше 1201 человека в первую смену, свыше 301 человека во вторую смену, свыше 201 человека в третью смену и свыше 101 человека в четвертую смену.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3. Структура здравпункта и его штатная численность устанавливаются руководителем организации, в составе которой он создан, исходя из объема проводимой лечебно-диагностической работы, численности обслуживаемого контингента и рекомендованных штатных нормативов, установленных согласно </w:t>
      </w:r>
      <w:hyperlink w:anchor="P120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4. Здравпункт оснащается в соответствии со стандартом оснащения, установленным согласно </w:t>
      </w:r>
      <w:hyperlink w:anchor="P158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5. Основными функциями здравпункта являются: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оказание первичной медико-санитарной помощи до приезда бригады скорой медицинской помощи;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экспертиза временной нетрудоспособности;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организация направления по медицинским показаниям работников, обратившихся за медицинской помощью, на консультацию к врачам-специалистам;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выдача справок о факте обращения за медицинской помощью;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участие в подготовке списков контингентов и поименных списков работников, направляемых для прохождения обязательного предварительного и периодических медицинских осмотров;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участие в контроле своевременного прохождения работниками предварительного и периодических медицинских осмотров;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проведение предрейсовых, послерейсовых, предсменых, послесменных осмотров;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организация и проведение санитарно-гигиенических и противоэпидемических мероприятий на территории организации;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проведение мероприятий по предупреждению и снижению заболеваемости с временной утратой трудоспособности, травматизма, профессиональных заболеваний и профессиональных отравлений, улучшению санитарно-гигиенических условий труда работников организации;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охрана здоровья работников организации;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участие в разработке и проведении комплекса профилактических и оздоровительных мероприятий, в том числе осуществлении контроля за выполнением рекомендаций по результатам предварительных и периодических медицинских осмотров работников организации;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lastRenderedPageBreak/>
        <w:t>ведение учетно-отчетной документации по установленным формам, в том числе направление извещений о предварительном диагнозе профессионального заболевания;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участие в тренировках и учениях, имитирующих аварийные ситуации на территории организации;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оформление документов (выписок из журналов приема больных, актов освидетельствования) по запросам;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повышение квалификации медицинских работников здравпункта, участие в конференциях и семинарах;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изучение и соблюдение правил охраны труда;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предоставление регулярных отчетов о проводимой работе и полученных результатах.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jc w:val="right"/>
      </w:pPr>
    </w:p>
    <w:p w:rsidR="000C1410" w:rsidRDefault="000C1410">
      <w:pPr>
        <w:pStyle w:val="ConsPlusNormal"/>
        <w:jc w:val="right"/>
        <w:outlineLvl w:val="1"/>
      </w:pPr>
      <w:r>
        <w:t>Приложение N 2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Title"/>
        <w:jc w:val="center"/>
      </w:pPr>
      <w:bookmarkStart w:id="2" w:name="P120"/>
      <w:bookmarkEnd w:id="2"/>
      <w:r>
        <w:t>РЕКОМЕНДУЕМЫЕ ШТАТНЫЕ НОРМАТИВЫ ВРАЧЕБНОГО ЗДРАВПУНКТА</w:t>
      </w:r>
    </w:p>
    <w:p w:rsidR="000C1410" w:rsidRDefault="000C14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272"/>
        <w:gridCol w:w="3061"/>
      </w:tblGrid>
      <w:tr w:rsidR="000C1410">
        <w:tc>
          <w:tcPr>
            <w:tcW w:w="737" w:type="dxa"/>
          </w:tcPr>
          <w:p w:rsidR="000C1410" w:rsidRDefault="000C1410">
            <w:pPr>
              <w:pStyle w:val="ConsPlusNormal"/>
              <w:jc w:val="center"/>
            </w:pPr>
            <w:r>
              <w:t>N</w:t>
            </w:r>
          </w:p>
          <w:p w:rsidR="000C1410" w:rsidRDefault="000C141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1.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Заведующий здравпунктом - врач-терапевт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2.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Врач-терапевт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 xml:space="preserve">1 на рабочую смену </w:t>
            </w:r>
            <w:hyperlink w:anchor="P14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3.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4.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 xml:space="preserve">1 на рабочую смену </w:t>
            </w:r>
            <w:hyperlink w:anchor="P14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5.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Санитар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 xml:space="preserve">1 на рабочую смену для уборки помещений </w:t>
            </w:r>
            <w:hyperlink w:anchor="P143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  <w:r>
        <w:t>--------------------------------</w:t>
      </w:r>
    </w:p>
    <w:p w:rsidR="000C1410" w:rsidRDefault="000C1410">
      <w:pPr>
        <w:pStyle w:val="ConsPlusNormal"/>
        <w:spacing w:before="220"/>
        <w:ind w:firstLine="540"/>
        <w:jc w:val="both"/>
      </w:pPr>
      <w:bookmarkStart w:id="3" w:name="P143"/>
      <w:bookmarkEnd w:id="3"/>
      <w:r>
        <w:t>&lt;*&gt; Количество рабочих смен определяется соответственно графику работы организации.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3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lastRenderedPageBreak/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right"/>
      </w:pPr>
    </w:p>
    <w:p w:rsidR="000C1410" w:rsidRDefault="000C1410">
      <w:pPr>
        <w:pStyle w:val="ConsPlusTitle"/>
        <w:jc w:val="center"/>
      </w:pPr>
      <w:bookmarkStart w:id="4" w:name="P158"/>
      <w:bookmarkEnd w:id="4"/>
      <w:r>
        <w:t>СТАНДАРТ ОСНАЩЕНИЯ ВРАЧЕБНОГО ЗДРАВПУНКТА</w:t>
      </w:r>
    </w:p>
    <w:p w:rsidR="000C1410" w:rsidRDefault="000C141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C14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410" w:rsidRDefault="000C141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410" w:rsidRDefault="000C141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1410" w:rsidRDefault="000C14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1410" w:rsidRDefault="000C141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410" w:rsidRDefault="000C1410"/>
        </w:tc>
      </w:tr>
    </w:tbl>
    <w:p w:rsidR="000C1410" w:rsidRDefault="000C14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2"/>
        <w:gridCol w:w="2097"/>
      </w:tblGrid>
      <w:tr w:rsidR="000C1410">
        <w:tc>
          <w:tcPr>
            <w:tcW w:w="680" w:type="dxa"/>
          </w:tcPr>
          <w:p w:rsidR="000C1410" w:rsidRDefault="000C1410">
            <w:pPr>
              <w:pStyle w:val="ConsPlusNormal"/>
              <w:jc w:val="center"/>
            </w:pPr>
            <w:r>
              <w:t>N</w:t>
            </w:r>
          </w:p>
          <w:p w:rsidR="000C1410" w:rsidRDefault="000C141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Аптечка первой помощи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5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Набор для оказания экстренной медицинской помощи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Аптечка АнтиСПИД (ВИЧ)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Комплект медицинский (укладка) для забора материала от людей и из объектов окружающей среды для исследования на особо опасные инфекционные заболевания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  <w:jc w:val="both"/>
            </w:pP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Специализированные укладки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5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Индивидуальный дозиметр (в случае использования в технологическом процессе источников ионизирующего излучения)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по количеству сотрудников здравпункта, но не менее 4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Одеяло изотермическое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10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Электрокардиограф портативный, 6-канальный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9.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Портативный радиометр для измерения уровня альфа-излучения (в случае использования в технологическом процессе источников ионизирующего излучения)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10.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Портативный радиометр для измерения уровня гамма-бета-излучения (в случае использования в технологическом процессе источников ионизирующего излучения)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Тонометр для измерения артериального давления на периферических артериях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Фонендоскоп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5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Глюкометр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Алкометр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Набор реагентов для иммунохроматографического выявления психоактивных веществ, наркотических соединений и их метаболитов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5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18.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19.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Кушетки медицинские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20.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Шкаф для одежды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Шкаф для белья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Стол канцелярский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Стулья, включая металлические стулья-вертушки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10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Вешалка для одежды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Педальное ведро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26.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Тумбочки медицинские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Зеркало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28.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Оториноскоп (портативный)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29.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Сейф для хранения сильнодействующих медикаментов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30.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Закрытая емкость для сбора использованного перевязочного материала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Электроплитка с закрытой спиралью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Фонарь электрический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Холодильник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Лампа настольная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Динамик оповещения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0C1410" w:rsidRDefault="000C1410">
            <w:pPr>
              <w:pStyle w:val="ConsPlusNormal"/>
            </w:pPr>
            <w:r>
              <w:t>36.</w:t>
            </w:r>
          </w:p>
        </w:tc>
        <w:tc>
          <w:tcPr>
            <w:tcW w:w="6292" w:type="dxa"/>
            <w:tcBorders>
              <w:bottom w:val="nil"/>
            </w:tcBorders>
          </w:tcPr>
          <w:p w:rsidR="000C1410" w:rsidRDefault="000C1410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097" w:type="dxa"/>
            <w:tcBorders>
              <w:bottom w:val="nil"/>
            </w:tcBorders>
          </w:tcPr>
          <w:p w:rsidR="000C1410" w:rsidRDefault="000C1410">
            <w:pPr>
              <w:pStyle w:val="ConsPlusNormal"/>
            </w:pPr>
            <w:r>
              <w:t xml:space="preserve">Не менее 1 </w:t>
            </w:r>
            <w:hyperlink w:anchor="P43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C1410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0C1410" w:rsidRDefault="000C1410">
            <w:pPr>
              <w:pStyle w:val="ConsPlusNormal"/>
              <w:jc w:val="both"/>
            </w:pPr>
            <w:r>
              <w:t xml:space="preserve">(п. 36 в ред. </w:t>
            </w:r>
            <w:hyperlink r:id="rId1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Комплекты медицинской одежды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4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38.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Щит деревянный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39.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Носилки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40.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Костыли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Секундомер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lastRenderedPageBreak/>
              <w:t>42.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Перчатки резиновые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5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Грелка резиновая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Пузырь для льда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Кружка Эсмарха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46.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Судно подкладное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Утка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48.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Поильник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49.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Мензурка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5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50.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Зонд желудочный толстый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Воронка стеклянная большая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Жгут кровоостанавливающий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Катетер резиновый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Глазная ванночка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Кюветы разных размеров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56.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Лотки почкообразные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Пипетки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58.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Палочки стеклянные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5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59.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Щетки для мытья рук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60.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Шины для транспортной иммобилизации (разной конструкции)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Устройство для вливания кровезаменителей и инфузионных растворов одноразового применения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Биксы (разных размеров)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Шпатели одноразовые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10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Роторасширитель одноразовый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Языкодержатель одноразовый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66.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Корнцанг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Пинцет анатомический общего назначения 200 мм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68.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Пинцет анатомический общего назначения 150 мм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69.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Пинцет хирургический общего назначения 150 мм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70.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Скальпель остроконечный одноразовый 150 мм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lastRenderedPageBreak/>
              <w:t>71.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Кровоостанавливающие зажимы одноразовые:</w:t>
            </w:r>
          </w:p>
          <w:p w:rsidR="000C1410" w:rsidRDefault="000C1410">
            <w:pPr>
              <w:pStyle w:val="ConsPlusNormal"/>
            </w:pPr>
            <w:r>
              <w:t>зубчатый прямой N 1 160 мм;</w:t>
            </w:r>
          </w:p>
          <w:p w:rsidR="000C1410" w:rsidRDefault="000C1410">
            <w:pPr>
              <w:pStyle w:val="ConsPlusNormal"/>
            </w:pPr>
            <w:r>
              <w:t>зубчатый изогнутый N 1 158 мм;</w:t>
            </w:r>
          </w:p>
          <w:p w:rsidR="000C1410" w:rsidRDefault="000C1410">
            <w:pPr>
              <w:pStyle w:val="ConsPlusNormal"/>
            </w:pPr>
            <w:r>
              <w:t>одно-, двузубый N 1 160 мм;</w:t>
            </w:r>
          </w:p>
          <w:p w:rsidR="000C1410" w:rsidRDefault="000C1410">
            <w:pPr>
              <w:pStyle w:val="ConsPlusNormal"/>
            </w:pPr>
            <w:r>
              <w:t>одно-, двузубый прямой N 2 162 мм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 каждого наименования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Ножницы (прямые, изогнутые)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Скобки Мишеля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Пинцет для наложения скобок Мишеля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Шприц инсулиновый одноразовый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76.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Шприцы одноразовые 20 мл, 10 мл, 5 мл и 2 мл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10 каждого объема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Стерилизатор электрический средний (резервный, на случай выхода из строя сухожаровой стерилизации)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78.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Сухожаровой шкаф или автоклав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79.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Портативный аппарат для ручной искусственной вентиляции легких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80.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Ушная воронка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81.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Носовое зеркало (расширители)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82.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Лобный рефлектор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83.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Кислородный ингалятор любого типа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84.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  <w:jc w:val="both"/>
            </w:pPr>
            <w:r>
              <w:t>Аппарат для искусственной вентиляции легких ручной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85.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Трахеотомический набор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86.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  <w:jc w:val="both"/>
            </w:pPr>
            <w:r>
              <w:t>Воздуховоды для искусственного дыхания "рот в рот"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3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87.</w:t>
            </w:r>
          </w:p>
        </w:tc>
        <w:tc>
          <w:tcPr>
            <w:tcW w:w="6292" w:type="dxa"/>
          </w:tcPr>
          <w:p w:rsidR="000C1410" w:rsidRDefault="000C1410">
            <w:pPr>
              <w:pStyle w:val="ConsPlusNormal"/>
            </w:pPr>
            <w:r>
              <w:t>Пакет перевязочный индивидуальный</w:t>
            </w:r>
          </w:p>
        </w:tc>
        <w:tc>
          <w:tcPr>
            <w:tcW w:w="2097" w:type="dxa"/>
          </w:tcPr>
          <w:p w:rsidR="000C1410" w:rsidRDefault="000C1410">
            <w:pPr>
              <w:pStyle w:val="ConsPlusNormal"/>
            </w:pPr>
            <w:r>
              <w:t>10</w:t>
            </w:r>
          </w:p>
        </w:tc>
      </w:tr>
    </w:tbl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  <w:r>
        <w:t>--------------------------------</w:t>
      </w:r>
    </w:p>
    <w:p w:rsidR="000C1410" w:rsidRDefault="000C1410">
      <w:pPr>
        <w:pStyle w:val="ConsPlusNormal"/>
        <w:spacing w:before="220"/>
        <w:ind w:firstLine="540"/>
        <w:jc w:val="both"/>
      </w:pPr>
      <w:bookmarkStart w:id="5" w:name="P434"/>
      <w:bookmarkEnd w:id="5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0C1410" w:rsidRDefault="000C1410">
      <w:pPr>
        <w:pStyle w:val="ConsPlusNormal"/>
        <w:jc w:val="both"/>
      </w:pPr>
      <w:r>
        <w:t xml:space="preserve">(сноска введена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4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right"/>
      </w:pPr>
    </w:p>
    <w:p w:rsidR="000C1410" w:rsidRDefault="000C1410">
      <w:pPr>
        <w:pStyle w:val="ConsPlusTitle"/>
        <w:jc w:val="center"/>
      </w:pPr>
      <w:r>
        <w:t>ПРАВИЛА</w:t>
      </w:r>
    </w:p>
    <w:p w:rsidR="000C1410" w:rsidRDefault="000C1410">
      <w:pPr>
        <w:pStyle w:val="ConsPlusTitle"/>
        <w:jc w:val="center"/>
      </w:pPr>
      <w:r>
        <w:t>ОРГАНИЗАЦИИ ДЕЯТЕЛЬНОСТИ КАБИНЕТА ВРАЧА-ПРОФПАТОЛОГА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врача-профпатолога (далее - Кабинет).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2. Кабинет создается в виде структурного подразделения медицинской организации, имеющей лицензию на оказание медицинской помощи, включая работы и услуги по специальностям "экспертиза профессиональной пригодности" и "медицинские осмотры (предварительные, периодические)".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3. Структура Кабинета и его штатная численность устанавливаются руководителем медицинской организации, в составе которой он создан, исходя из объема проводимой лечебно-диагностической работы, численности обслуживаемого контингента и рекомендованных штатных нормативов, установленных согласно </w:t>
      </w:r>
      <w:hyperlink w:anchor="P480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4. Кабинет оснащается в соответствии со стандартом, установленным </w:t>
      </w:r>
      <w:hyperlink w:anchor="P518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5. Основными функциями Кабинета являются: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оказание консультативной и диагностической помощи больным с установленным диагнозом профессионального заболевания, в том числе с предварительным диагнозом профессионального заболевания, а также больным, занятым на работах с вредными производственными факторами;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установление предварительного диагноза профессионального заболевания при наличии признаков ранее не установленного профессионального заболевания;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экспертиза временной нетрудоспособности;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больными с установленным диагнозом профессионального заболевания и (или) профессионального отравления, проведение им необходимого лечения и медико-социальной реабилитации по заключению учреждений медико-социальной экспертизы;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учет больных с профессиональными заболеваниями;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санитарно-просветительская работа среди прикрепленного населения;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участие в проведении предварительных и периодических медицинских осмотрах, а также в проведении экспертизы профессиональной пригодности;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направление в центр профессиональной патологии и иные медицинские организации для </w:t>
      </w:r>
      <w:r>
        <w:lastRenderedPageBreak/>
        <w:t>проведения медицинских обследований, осуществления экспертизы профессиональной пригодности и экспертизы связи заболевания с профессией.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5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Title"/>
        <w:jc w:val="center"/>
      </w:pPr>
      <w:bookmarkStart w:id="6" w:name="P480"/>
      <w:bookmarkEnd w:id="6"/>
      <w:r>
        <w:t>РЕКОМЕНДУЕМЫЕ ШТАТНЫЕ НОРМАТИВЫ</w:t>
      </w:r>
    </w:p>
    <w:p w:rsidR="000C1410" w:rsidRDefault="000C1410">
      <w:pPr>
        <w:pStyle w:val="ConsPlusTitle"/>
        <w:jc w:val="center"/>
      </w:pPr>
      <w:r>
        <w:t>КАБИНЕТА ВРАЧА-ПРОФПАТОЛОГА &lt;*&gt;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ind w:firstLine="540"/>
        <w:jc w:val="both"/>
      </w:pPr>
      <w:r>
        <w:t>--------------------------------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кабинета врача-профпатолога не распространяются на медицинские организации частной системы здравоохранения.</w:t>
      </w:r>
    </w:p>
    <w:p w:rsidR="000C1410" w:rsidRDefault="000C14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571"/>
        <w:gridCol w:w="4818"/>
      </w:tblGrid>
      <w:tr w:rsidR="000C1410">
        <w:tc>
          <w:tcPr>
            <w:tcW w:w="680" w:type="dxa"/>
          </w:tcPr>
          <w:p w:rsidR="000C1410" w:rsidRDefault="000C1410">
            <w:pPr>
              <w:pStyle w:val="ConsPlusNormal"/>
              <w:jc w:val="center"/>
            </w:pPr>
            <w:r>
              <w:t>N</w:t>
            </w:r>
          </w:p>
          <w:p w:rsidR="000C1410" w:rsidRDefault="000C141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571" w:type="dxa"/>
          </w:tcPr>
          <w:p w:rsidR="000C1410" w:rsidRDefault="000C141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18" w:type="dxa"/>
          </w:tcPr>
          <w:p w:rsidR="000C1410" w:rsidRDefault="000C141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1.</w:t>
            </w:r>
          </w:p>
        </w:tc>
        <w:tc>
          <w:tcPr>
            <w:tcW w:w="3571" w:type="dxa"/>
          </w:tcPr>
          <w:p w:rsidR="000C1410" w:rsidRDefault="000C1410">
            <w:pPr>
              <w:pStyle w:val="ConsPlusNormal"/>
            </w:pPr>
            <w:r>
              <w:t>Врач-профпатолог</w:t>
            </w:r>
          </w:p>
        </w:tc>
        <w:tc>
          <w:tcPr>
            <w:tcW w:w="4818" w:type="dxa"/>
          </w:tcPr>
          <w:p w:rsidR="000C1410" w:rsidRDefault="000C1410">
            <w:pPr>
              <w:pStyle w:val="ConsPlusNormal"/>
            </w:pPr>
            <w:r>
              <w:t>1 из расчета приема 1,7 человека в</w:t>
            </w:r>
          </w:p>
          <w:p w:rsidR="000C1410" w:rsidRDefault="000C1410">
            <w:pPr>
              <w:pStyle w:val="ConsPlusNormal"/>
            </w:pPr>
            <w:r>
              <w:t xml:space="preserve">час (не менее 1 на 1200 человек обслуживаемого контингента) </w:t>
            </w:r>
            <w:hyperlink w:anchor="P50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2.</w:t>
            </w:r>
          </w:p>
        </w:tc>
        <w:tc>
          <w:tcPr>
            <w:tcW w:w="3571" w:type="dxa"/>
          </w:tcPr>
          <w:p w:rsidR="000C1410" w:rsidRDefault="000C141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818" w:type="dxa"/>
          </w:tcPr>
          <w:p w:rsidR="000C1410" w:rsidRDefault="000C1410">
            <w:pPr>
              <w:pStyle w:val="ConsPlusNormal"/>
            </w:pPr>
            <w:r>
              <w:t>1 на 1 должность врача-профпатолога;</w:t>
            </w:r>
          </w:p>
          <w:p w:rsidR="000C1410" w:rsidRDefault="000C1410">
            <w:pPr>
              <w:pStyle w:val="ConsPlusNormal"/>
            </w:pPr>
            <w:r>
              <w:t xml:space="preserve">1 на 500 человек контингента диспансерных профпатологических больных </w:t>
            </w:r>
            <w:hyperlink w:anchor="P50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C1410">
        <w:tc>
          <w:tcPr>
            <w:tcW w:w="680" w:type="dxa"/>
          </w:tcPr>
          <w:p w:rsidR="000C1410" w:rsidRDefault="000C1410">
            <w:pPr>
              <w:pStyle w:val="ConsPlusNormal"/>
            </w:pPr>
            <w:r>
              <w:t>3.</w:t>
            </w:r>
          </w:p>
        </w:tc>
        <w:tc>
          <w:tcPr>
            <w:tcW w:w="3571" w:type="dxa"/>
          </w:tcPr>
          <w:p w:rsidR="000C1410" w:rsidRDefault="000C1410">
            <w:pPr>
              <w:pStyle w:val="ConsPlusNormal"/>
            </w:pPr>
            <w:r>
              <w:t>Санитар</w:t>
            </w:r>
          </w:p>
        </w:tc>
        <w:tc>
          <w:tcPr>
            <w:tcW w:w="4818" w:type="dxa"/>
          </w:tcPr>
          <w:p w:rsidR="000C1410" w:rsidRDefault="000C1410">
            <w:pPr>
              <w:pStyle w:val="ConsPlusNormal"/>
            </w:pPr>
            <w:r>
              <w:t>1 на 3 должности врача-профпатолога</w:t>
            </w:r>
          </w:p>
        </w:tc>
      </w:tr>
    </w:tbl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  <w:r>
        <w:t>--------------------------------</w:t>
      </w:r>
    </w:p>
    <w:p w:rsidR="000C1410" w:rsidRDefault="000C1410">
      <w:pPr>
        <w:pStyle w:val="ConsPlusNormal"/>
        <w:spacing w:before="220"/>
        <w:ind w:firstLine="540"/>
        <w:jc w:val="both"/>
      </w:pPr>
      <w:bookmarkStart w:id="7" w:name="P503"/>
      <w:bookmarkEnd w:id="7"/>
      <w:r>
        <w:t>&lt;*&gt; При меньшем объеме медицинской помощи не менее 1 ставки врача и 1 ставки медицинской сестры.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6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Title"/>
        <w:jc w:val="center"/>
      </w:pPr>
      <w:bookmarkStart w:id="8" w:name="P518"/>
      <w:bookmarkEnd w:id="8"/>
      <w:r>
        <w:t>СТАНДАРТ ОСНАЩЕНИЯ КАБИНЕТА ВРАЧА-ПРОФПАТОЛОГА</w:t>
      </w:r>
    </w:p>
    <w:p w:rsidR="000C1410" w:rsidRDefault="000C14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6236"/>
        <w:gridCol w:w="2040"/>
      </w:tblGrid>
      <w:tr w:rsidR="000C1410">
        <w:tc>
          <w:tcPr>
            <w:tcW w:w="793" w:type="dxa"/>
          </w:tcPr>
          <w:p w:rsidR="000C1410" w:rsidRDefault="000C1410">
            <w:pPr>
              <w:pStyle w:val="ConsPlusNormal"/>
              <w:jc w:val="center"/>
            </w:pPr>
            <w:r>
              <w:t>N</w:t>
            </w:r>
          </w:p>
          <w:p w:rsidR="000C1410" w:rsidRDefault="000C141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  <w:jc w:val="center"/>
            </w:pPr>
            <w:r>
              <w:t>Требуемое</w:t>
            </w:r>
          </w:p>
          <w:p w:rsidR="000C1410" w:rsidRDefault="000C1410">
            <w:pPr>
              <w:pStyle w:val="ConsPlusNormal"/>
            </w:pPr>
            <w:r>
              <w:t>количество, шт.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1.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Рабочее место врача-терапевта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2.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Негатоскоп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3.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Вибротестер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4.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Термометр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5.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Секундомер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6.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Динамометр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7.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Тонометр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8.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Фонендоскоп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9.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10.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Весы напольные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93" w:type="dxa"/>
          </w:tcPr>
          <w:p w:rsidR="000C1410" w:rsidRDefault="000C1410">
            <w:pPr>
              <w:pStyle w:val="ConsPlusNormal"/>
            </w:pPr>
            <w:r>
              <w:t>11.</w:t>
            </w:r>
          </w:p>
        </w:tc>
        <w:tc>
          <w:tcPr>
            <w:tcW w:w="6236" w:type="dxa"/>
          </w:tcPr>
          <w:p w:rsidR="000C1410" w:rsidRDefault="000C1410">
            <w:pPr>
              <w:pStyle w:val="ConsPlusNormal"/>
            </w:pPr>
            <w:r>
              <w:t>Ростомер</w:t>
            </w:r>
          </w:p>
        </w:tc>
        <w:tc>
          <w:tcPr>
            <w:tcW w:w="2040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</w:tbl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7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right"/>
      </w:pPr>
    </w:p>
    <w:p w:rsidR="000C1410" w:rsidRDefault="000C1410">
      <w:pPr>
        <w:pStyle w:val="ConsPlusTitle"/>
        <w:jc w:val="center"/>
      </w:pPr>
      <w:r>
        <w:t>ПРАВИЛА</w:t>
      </w:r>
    </w:p>
    <w:p w:rsidR="000C1410" w:rsidRDefault="000C1410">
      <w:pPr>
        <w:pStyle w:val="ConsPlusTitle"/>
        <w:jc w:val="center"/>
      </w:pPr>
      <w:r>
        <w:t>ОРГАНИЗАЦИИ ДЕЯТЕЛЬНОСТИ ЦЕНТРА ПРОФЕССИОНАЛЬНОЙ ПАТОЛОГИИ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профессиональной патологии (далее - Центр).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2. Центр создается в виде самостоятельной медицинской организации или структурного подразделения медицинской организации, имеющей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3. При создании Центра в виде самостоятельной медицинской организации в Центре предусматривается наличие следующих подразделений: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профпатологическое отделение (не менее одного);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lastRenderedPageBreak/>
        <w:t>амбулаторно-поликлиническое отделение с кабинетом врача-профпатолога;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отделение лучевой диагностики (отделение ультразвуковой диагностики и рентгенологическое отделение);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лаборатория медицинской физики (при сопровождении радиационно опасных предприятий);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лаборатория медицинской физики (при сопровождении радиационно опасных предприятий);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физиотерапевтическое отделение;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консультативно-диагностическое отделение;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организационно-методический отдел или кабинет.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При создании Центра в виде структурного подразделения медицинской организации наличие указанных подразделений предусматривается в медицинской организации, в которой он создается.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4. В случае создания Центра в виде структурного подразделения медицинской организации для обеспечения своей работы Центр использует возможности лечебных, диагностических и других подразделений медицинской организации, в которой он создан, за исключением профпатологического отделения.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5. Структура Центра и его штатная численность устанавливаются руководителем медицинской организации, в составе которой он создан, исходя из объема проводимой лечебно-диагностической работы, численности обслуживаемого населения и рекомендованных штатных нормативов, установленных согласно </w:t>
      </w:r>
      <w:hyperlink w:anchor="P624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6. Центр оснащается в соответствии со стандартом, установленным </w:t>
      </w:r>
      <w:hyperlink w:anchor="P677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7. Основными функциями Центра являются: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больным, страдающим профессиональными заболеваниями, в том числе больным с предварительным диагнозом профессионального заболевания и подозрением на указанные состояния, а также больным, занятым на работах с вредными производственными факторами;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экспертиза профессиональной пригодности;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экспертиза связи заболевания с профессией;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экспертиза временной нетрудоспособности;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проведение предварительных и периодических медицинских осмотров лиц, занятых на работах с вредными производственными факторами;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оказание консультативно-методической и организационной помощи медицинским </w:t>
      </w:r>
      <w:r>
        <w:lastRenderedPageBreak/>
        <w:t>работникам иных медицинских организаций по вопросам профессиональной патологии;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осуществление мониторинга за состоянием здоровья больных с установленным диагнозом профессионального заболевания и профессионального отравления и больных, занятых на работах с вредными производственными факторами;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контроль за проведением предварительных и периодических медицинских осмотров медицинскими организациями, а также реализацией профилактических, оздоровительных и реабилитационных мероприятий по результатам этих осмотров;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внедрение информационных систем, создание и ведение банка данных по профессиональной заболеваемости;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оценка и прогноз риска формирования профессиональных заболеваний и профессиональных отравлений, участие в выполнении научно-исследовательских работ в области профессиональной патологии;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участие в разработке мероприятий по профилактике и снижению профессиональной заболеваемости;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рассмотрение конфликтных вопросов, возникших при экспертизе профессиональной пригодности и связи заболевания с профессией;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участие в работе конференций, совещаний, симпозиумов по вопросам профессиональной патологии;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участие в разработке медико-профилактических требований по охране здоровья работников и окружающей среды;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ведение статистического учета и представление форм статистической отчетности.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8. Центр может использоваться в качестве клинической базы образовательных организаций.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8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Title"/>
        <w:jc w:val="center"/>
      </w:pPr>
      <w:bookmarkStart w:id="9" w:name="P624"/>
      <w:bookmarkEnd w:id="9"/>
      <w:r>
        <w:t>РЕКОМЕНДУЕМЫЕ ШТАТНЫЕ НОРМАТИВЫ</w:t>
      </w:r>
    </w:p>
    <w:p w:rsidR="000C1410" w:rsidRDefault="000C1410">
      <w:pPr>
        <w:pStyle w:val="ConsPlusTitle"/>
        <w:jc w:val="center"/>
      </w:pPr>
      <w:r>
        <w:t>ЦЕНТРА ПРОФЕССИОНАЛЬНОЙ ПАТОЛОГИИ</w:t>
      </w:r>
    </w:p>
    <w:p w:rsidR="000C1410" w:rsidRDefault="000C14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308"/>
        <w:gridCol w:w="4195"/>
      </w:tblGrid>
      <w:tr w:rsidR="000C1410">
        <w:tc>
          <w:tcPr>
            <w:tcW w:w="566" w:type="dxa"/>
          </w:tcPr>
          <w:p w:rsidR="000C1410" w:rsidRDefault="000C1410">
            <w:pPr>
              <w:pStyle w:val="ConsPlusNormal"/>
              <w:jc w:val="center"/>
            </w:pPr>
            <w:r>
              <w:t>N</w:t>
            </w:r>
          </w:p>
          <w:p w:rsidR="000C1410" w:rsidRDefault="000C141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Руководитель Центра - врач-профпатолог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2.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Заведующий организационно-</w:t>
            </w:r>
            <w:r>
              <w:lastRenderedPageBreak/>
              <w:t>методическим отделом - врач-профпатолог (врач-методист)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lastRenderedPageBreak/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Заведующий консультативно-диагностическим отделением - врач-профпатолог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4.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Врач-профпатолог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t>не менее 2 для организационно-методического отдела;</w:t>
            </w:r>
          </w:p>
          <w:p w:rsidR="000C1410" w:rsidRDefault="000C1410">
            <w:pPr>
              <w:pStyle w:val="ConsPlusNormal"/>
            </w:pPr>
            <w:r>
              <w:t>не менее 3 для консультативно-диагностического отделения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5.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Врач-методист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t>не менее 1 для организационно-методического отдела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6.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Инженер-программист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7.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t>не менее 1 для организационно-методического отдела;</w:t>
            </w:r>
          </w:p>
          <w:p w:rsidR="000C1410" w:rsidRDefault="000C1410">
            <w:pPr>
              <w:pStyle w:val="ConsPlusNormal"/>
            </w:pPr>
            <w:r>
              <w:t>1 для архива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8.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t>1 для организационно-методического отдела;</w:t>
            </w:r>
          </w:p>
          <w:p w:rsidR="000C1410" w:rsidRDefault="000C1410">
            <w:pPr>
              <w:pStyle w:val="ConsPlusNormal"/>
            </w:pPr>
            <w:r>
              <w:t>2 для консультативно-диагностического отделения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9.</w:t>
            </w:r>
          </w:p>
        </w:tc>
        <w:tc>
          <w:tcPr>
            <w:tcW w:w="4308" w:type="dxa"/>
          </w:tcPr>
          <w:p w:rsidR="000C1410" w:rsidRDefault="000C1410">
            <w:pPr>
              <w:pStyle w:val="ConsPlusNormal"/>
            </w:pPr>
            <w:r>
              <w:t>Санитар</w:t>
            </w:r>
          </w:p>
        </w:tc>
        <w:tc>
          <w:tcPr>
            <w:tcW w:w="4195" w:type="dxa"/>
          </w:tcPr>
          <w:p w:rsidR="000C1410" w:rsidRDefault="000C1410">
            <w:pPr>
              <w:pStyle w:val="ConsPlusNormal"/>
            </w:pPr>
            <w:r>
              <w:t>1 для организационно-методического отдела;</w:t>
            </w:r>
          </w:p>
          <w:p w:rsidR="000C1410" w:rsidRDefault="000C1410">
            <w:pPr>
              <w:pStyle w:val="ConsPlusNormal"/>
            </w:pPr>
            <w:r>
              <w:t>1 для консультативно-диагностического отделения;</w:t>
            </w:r>
          </w:p>
          <w:p w:rsidR="000C1410" w:rsidRDefault="000C1410">
            <w:pPr>
              <w:pStyle w:val="ConsPlusNormal"/>
            </w:pPr>
            <w:r>
              <w:t>1 для архива</w:t>
            </w:r>
          </w:p>
        </w:tc>
      </w:tr>
    </w:tbl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</w:pPr>
    </w:p>
    <w:p w:rsidR="000C1410" w:rsidRDefault="000C1410">
      <w:pPr>
        <w:pStyle w:val="ConsPlusNormal"/>
        <w:jc w:val="right"/>
        <w:outlineLvl w:val="1"/>
      </w:pPr>
      <w:r>
        <w:t>Приложение N 9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Title"/>
        <w:jc w:val="center"/>
      </w:pPr>
      <w:bookmarkStart w:id="10" w:name="P677"/>
      <w:bookmarkEnd w:id="10"/>
      <w:r>
        <w:t>СТАНДАРТ ОСНАЩЕНИЯ ЦЕНТРА ПРОФЕССИОНАЛЬНОЙ ПАТОЛОГИИ</w:t>
      </w:r>
    </w:p>
    <w:p w:rsidR="000C1410" w:rsidRDefault="000C14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519"/>
        <w:gridCol w:w="1984"/>
      </w:tblGrid>
      <w:tr w:rsidR="000C1410">
        <w:tc>
          <w:tcPr>
            <w:tcW w:w="566" w:type="dxa"/>
          </w:tcPr>
          <w:p w:rsidR="000C1410" w:rsidRDefault="000C1410">
            <w:pPr>
              <w:pStyle w:val="ConsPlusNormal"/>
              <w:jc w:val="center"/>
            </w:pPr>
            <w:r>
              <w:t>N</w:t>
            </w:r>
          </w:p>
          <w:p w:rsidR="000C1410" w:rsidRDefault="000C141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Анализатор лазерный микроциркуляции крови компьютеризированный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2.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Аппаратно-программный реографический комплекс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Бодиплятизмограф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4.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Велоэргометр с пульсконтролем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5.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Вибротестер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6.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Динамометр медицинский, эспандер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7.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Импедансометр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8.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Комплекс компьютеризированный для исследования и диагностики кровенаполнения сосудов головного мозга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9.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Компьютерный томограф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10.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Масс-спектрометр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11.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Плазменно-ионизационный фотометр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12.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Прибор для определения ртути в биологических средах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13.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Система кардиологическая диагностическая мониторная для проведения нагрузочных тестов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14.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Спирометр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15.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Ультразвуковая допплеровская система с датчиками</w:t>
            </w:r>
          </w:p>
          <w:p w:rsidR="000C1410" w:rsidRDefault="000C1410">
            <w:pPr>
              <w:pStyle w:val="ConsPlusNormal"/>
            </w:pPr>
            <w:r>
              <w:t>для сосудов головного мозга, рук и ног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16.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Фотоэлектроколориметр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17.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Портативный радиометр для измерения уровня альфа- излучения (в случае использования в технологическом процессе источников ионизирующего излучения)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566" w:type="dxa"/>
          </w:tcPr>
          <w:p w:rsidR="000C1410" w:rsidRDefault="000C1410">
            <w:pPr>
              <w:pStyle w:val="ConsPlusNormal"/>
            </w:pPr>
            <w:r>
              <w:t>18.</w:t>
            </w:r>
          </w:p>
        </w:tc>
        <w:tc>
          <w:tcPr>
            <w:tcW w:w="6519" w:type="dxa"/>
          </w:tcPr>
          <w:p w:rsidR="000C1410" w:rsidRDefault="000C1410">
            <w:pPr>
              <w:pStyle w:val="ConsPlusNormal"/>
            </w:pPr>
            <w:r>
              <w:t>Портативный радиометр для измерения уровня гамма- бета-излучения (в случае использования в технологическом процессе источников ионизирующего излучения)</w:t>
            </w:r>
          </w:p>
        </w:tc>
        <w:tc>
          <w:tcPr>
            <w:tcW w:w="1984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</w:tbl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10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Title"/>
        <w:jc w:val="center"/>
      </w:pPr>
      <w:r>
        <w:t>ПРАВИЛА</w:t>
      </w:r>
    </w:p>
    <w:p w:rsidR="000C1410" w:rsidRDefault="000C1410">
      <w:pPr>
        <w:pStyle w:val="ConsPlusTitle"/>
        <w:jc w:val="center"/>
      </w:pPr>
      <w:r>
        <w:t>ОРГАНИЗАЦИИ ДЕЯТЕЛЬНОСТИ ПРОФПАТОЛОГИЧЕСКОГО ОТДЕЛЕНИЯ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ind w:firstLine="540"/>
        <w:jc w:val="both"/>
      </w:pPr>
      <w:r>
        <w:t xml:space="preserve">1. Настоящие Правила определяют порядок организации деятельности профпатологического </w:t>
      </w:r>
      <w:r>
        <w:lastRenderedPageBreak/>
        <w:t>отделения (далее - Отделение).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2. Отделение создается в виде структурного подразделения медицинской организации, имеющей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3. Отделение создается в медицинской организации, имеющей в своем составе следующие подразделения: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отделение лучевой диагностики (отделение ультразвуковой диагностики и рентгенологическое отделение);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лаборатория медицинской физики (при сопровождении радиационно опасных предприятий);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физиотерапевтическое отделение.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4. Структура Отделения и его штатная численность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работы, численности обслуживаемого населения и рекомендованных штатных нормативов, установленных согласно </w:t>
      </w:r>
      <w:hyperlink w:anchor="P794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 xml:space="preserve">5. Отделение оснащается в соответствии со стандартом оснащения, установленным согласно </w:t>
      </w:r>
      <w:hyperlink w:anchor="P841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6.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7. Основными функциями Отделения является: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 с установленным диагнозом профессионального заболевания, в том числе с предварительным диагнозом профессионального заболевания, а также работникам, занятым на работах с вредными производственными факторами;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внедрение в практику работы новых передовых форм медицинского обслуживания, современных методов диагностики, профилактики и лечения заболеваний;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проведение анализа профессиональной заболеваемости работников обслуживаемых организаций, производственного травматизма, инвалидности и смертности;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оказание консультативной и организационно-методической помощи медицинским организациям по диагностике и лечению профессиональных заболеваний и профессиональных отравлений;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проведение анализа эффективности работы медицинских работников и качества оказываемой медицинской помощи, изучение исходов и отдаленных результатов лечения;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lastRenderedPageBreak/>
        <w:t>повышение профессиональной квалификации медицинских работников Отделения;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проведение анализа основных качественных показателей работы Отделения и по его итогам разработка и осуществление необходимых мероприятий;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по пропаганде здорового образа жизни, обеспечение санитарно-гигиенического обучения по профилактике профессиональных заболеваний и профессиональных отравлений;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ведение и представление необходимой учетно-отчетной документации в соответствии с действующими нормативно-правовыми актами;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экспертиза связи заболеваний с профессией, экспертиза профпригодности, экспертиза временной нетрудоспособности;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лечение и реабилитация больных с профессиональными заболеваниями.</w:t>
      </w:r>
    </w:p>
    <w:p w:rsidR="000C1410" w:rsidRDefault="000C1410">
      <w:pPr>
        <w:pStyle w:val="ConsPlusNormal"/>
        <w:spacing w:before="220"/>
        <w:ind w:firstLine="540"/>
        <w:jc w:val="both"/>
      </w:pPr>
      <w:r>
        <w:t>8. Отделение для обеспечения своей деятельности использует возможности лечебных и диагностических подразделений, имеющиеся в структуре медицинской организации, в составе которой оно создано.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jc w:val="right"/>
        <w:outlineLvl w:val="1"/>
      </w:pPr>
      <w:r>
        <w:t>Приложение N 11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Title"/>
        <w:jc w:val="center"/>
      </w:pPr>
      <w:bookmarkStart w:id="11" w:name="P794"/>
      <w:bookmarkEnd w:id="11"/>
      <w:r>
        <w:t>РЕКОМЕНДУЕМЫЕ ШТАТНЫЕ НОРМАТИВЫ</w:t>
      </w:r>
    </w:p>
    <w:p w:rsidR="000C1410" w:rsidRDefault="000C1410">
      <w:pPr>
        <w:pStyle w:val="ConsPlusTitle"/>
        <w:jc w:val="center"/>
      </w:pPr>
      <w:r>
        <w:t>ПРОФПАТОЛОГИЧЕСКОГО ОТДЕЛЕНИЯ</w:t>
      </w:r>
    </w:p>
    <w:p w:rsidR="000C1410" w:rsidRDefault="000C14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272"/>
        <w:gridCol w:w="3061"/>
      </w:tblGrid>
      <w:tr w:rsidR="000C1410">
        <w:tc>
          <w:tcPr>
            <w:tcW w:w="737" w:type="dxa"/>
          </w:tcPr>
          <w:p w:rsidR="000C1410" w:rsidRDefault="000C1410">
            <w:pPr>
              <w:pStyle w:val="ConsPlusNormal"/>
              <w:jc w:val="center"/>
            </w:pPr>
            <w:r>
              <w:t>N</w:t>
            </w:r>
          </w:p>
          <w:p w:rsidR="000C1410" w:rsidRDefault="000C141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1.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Заведующий отделением - врач-профпатолог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2.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Врач-профпатолог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1 на 15 коек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3.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1 на 120 коек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4.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4,75 (1 круглосуточный пост) на 30 коек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5.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6.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7.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>1 на 30 коек</w:t>
            </w:r>
          </w:p>
        </w:tc>
      </w:tr>
      <w:tr w:rsidR="000C1410">
        <w:tc>
          <w:tcPr>
            <w:tcW w:w="737" w:type="dxa"/>
          </w:tcPr>
          <w:p w:rsidR="000C1410" w:rsidRDefault="000C1410">
            <w:pPr>
              <w:pStyle w:val="ConsPlusNormal"/>
            </w:pPr>
            <w:r>
              <w:t>8.</w:t>
            </w:r>
          </w:p>
        </w:tc>
        <w:tc>
          <w:tcPr>
            <w:tcW w:w="5272" w:type="dxa"/>
          </w:tcPr>
          <w:p w:rsidR="000C1410" w:rsidRDefault="000C1410">
            <w:pPr>
              <w:pStyle w:val="ConsPlusNormal"/>
            </w:pPr>
            <w:r>
              <w:t>Санитар</w:t>
            </w:r>
          </w:p>
        </w:tc>
        <w:tc>
          <w:tcPr>
            <w:tcW w:w="3061" w:type="dxa"/>
          </w:tcPr>
          <w:p w:rsidR="000C1410" w:rsidRDefault="000C1410">
            <w:pPr>
              <w:pStyle w:val="ConsPlusNormal"/>
            </w:pPr>
            <w:r>
              <w:t xml:space="preserve">4,75 (1 круглосуточный пост) </w:t>
            </w:r>
            <w:r>
              <w:lastRenderedPageBreak/>
              <w:t>на 30 коек;</w:t>
            </w:r>
          </w:p>
          <w:p w:rsidR="000C1410" w:rsidRDefault="000C1410">
            <w:pPr>
              <w:pStyle w:val="ConsPlusNormal"/>
            </w:pPr>
            <w:r>
              <w:t>1 на 30 коек;</w:t>
            </w:r>
          </w:p>
          <w:p w:rsidR="000C1410" w:rsidRDefault="000C1410">
            <w:pPr>
              <w:pStyle w:val="ConsPlusNormal"/>
            </w:pPr>
            <w:r>
              <w:t>2 на 30 коек для работы в буфете</w:t>
            </w:r>
          </w:p>
        </w:tc>
      </w:tr>
    </w:tbl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Normal"/>
        <w:jc w:val="right"/>
        <w:outlineLvl w:val="1"/>
      </w:pPr>
      <w:r>
        <w:t>Приложение N 12</w:t>
      </w:r>
    </w:p>
    <w:p w:rsidR="000C1410" w:rsidRDefault="000C1410">
      <w:pPr>
        <w:pStyle w:val="ConsPlusNormal"/>
        <w:jc w:val="right"/>
      </w:pPr>
      <w:r>
        <w:t>к Порядку оказания медицинской</w:t>
      </w:r>
    </w:p>
    <w:p w:rsidR="000C1410" w:rsidRDefault="000C1410">
      <w:pPr>
        <w:pStyle w:val="ConsPlusNormal"/>
        <w:jc w:val="right"/>
      </w:pPr>
      <w:r>
        <w:t>помощи при острых и хронических</w:t>
      </w:r>
    </w:p>
    <w:p w:rsidR="000C1410" w:rsidRDefault="000C1410">
      <w:pPr>
        <w:pStyle w:val="ConsPlusNormal"/>
        <w:jc w:val="right"/>
      </w:pPr>
      <w:r>
        <w:t>профессиональных заболеваниях,</w:t>
      </w:r>
    </w:p>
    <w:p w:rsidR="000C1410" w:rsidRDefault="000C1410">
      <w:pPr>
        <w:pStyle w:val="ConsPlusNormal"/>
        <w:jc w:val="right"/>
      </w:pPr>
      <w:r>
        <w:t>утвержденному приказом</w:t>
      </w:r>
    </w:p>
    <w:p w:rsidR="000C1410" w:rsidRDefault="000C1410">
      <w:pPr>
        <w:pStyle w:val="ConsPlusNormal"/>
        <w:jc w:val="right"/>
      </w:pPr>
      <w:r>
        <w:t>Министерства здравоохранения</w:t>
      </w:r>
    </w:p>
    <w:p w:rsidR="000C1410" w:rsidRDefault="000C1410">
      <w:pPr>
        <w:pStyle w:val="ConsPlusNormal"/>
        <w:jc w:val="right"/>
      </w:pPr>
      <w:r>
        <w:t>Российской Федерации</w:t>
      </w:r>
    </w:p>
    <w:p w:rsidR="000C1410" w:rsidRDefault="000C1410">
      <w:pPr>
        <w:pStyle w:val="ConsPlusNormal"/>
        <w:jc w:val="right"/>
      </w:pPr>
      <w:r>
        <w:t>от 13 ноября 2012 г. N 911н</w:t>
      </w:r>
    </w:p>
    <w:p w:rsidR="000C1410" w:rsidRDefault="000C1410">
      <w:pPr>
        <w:pStyle w:val="ConsPlusNormal"/>
        <w:jc w:val="center"/>
      </w:pPr>
    </w:p>
    <w:p w:rsidR="000C1410" w:rsidRDefault="000C1410">
      <w:pPr>
        <w:pStyle w:val="ConsPlusTitle"/>
        <w:jc w:val="center"/>
      </w:pPr>
      <w:bookmarkStart w:id="12" w:name="P841"/>
      <w:bookmarkEnd w:id="12"/>
      <w:r>
        <w:t>СТАНДАРТ ОСНАЩЕНИЯ ПРОФПАТОЛОГИЧЕСКОГО ОТДЕЛЕНИЯ</w:t>
      </w:r>
    </w:p>
    <w:p w:rsidR="000C1410" w:rsidRDefault="000C14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23"/>
        <w:gridCol w:w="4535"/>
        <w:gridCol w:w="3288"/>
      </w:tblGrid>
      <w:tr w:rsidR="000C1410">
        <w:tc>
          <w:tcPr>
            <w:tcW w:w="623" w:type="dxa"/>
          </w:tcPr>
          <w:p w:rsidR="000C1410" w:rsidRDefault="000C1410">
            <w:pPr>
              <w:pStyle w:val="ConsPlusNormal"/>
              <w:jc w:val="center"/>
            </w:pPr>
            <w:r>
              <w:t>N</w:t>
            </w:r>
          </w:p>
          <w:p w:rsidR="000C1410" w:rsidRDefault="000C141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0C1410">
        <w:tc>
          <w:tcPr>
            <w:tcW w:w="623" w:type="dxa"/>
            <w:vMerge w:val="restart"/>
          </w:tcPr>
          <w:p w:rsidR="000C1410" w:rsidRDefault="000C1410">
            <w:pPr>
              <w:pStyle w:val="ConsPlusNormal"/>
            </w:pPr>
            <w:r>
              <w:t>1.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Портативный набор рабочих инструментов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количеству врачей в отделении</w:t>
            </w:r>
          </w:p>
        </w:tc>
      </w:tr>
      <w:tr w:rsidR="000C1410">
        <w:tc>
          <w:tcPr>
            <w:tcW w:w="623" w:type="dxa"/>
            <w:vMerge/>
          </w:tcPr>
          <w:p w:rsidR="000C1410" w:rsidRDefault="000C1410"/>
        </w:tc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1.1</w:t>
            </w:r>
          </w:p>
        </w:tc>
        <w:tc>
          <w:tcPr>
            <w:tcW w:w="4535" w:type="dxa"/>
          </w:tcPr>
          <w:p w:rsidR="000C1410" w:rsidRDefault="000C1410">
            <w:pPr>
              <w:pStyle w:val="ConsPlusNormal"/>
            </w:pPr>
            <w:r>
              <w:t>Сфигмоманометр (с манжетками для взрослых обычного и увеличенного размеров)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количеству врачей в отделении</w:t>
            </w:r>
          </w:p>
        </w:tc>
      </w:tr>
      <w:tr w:rsidR="000C1410">
        <w:tc>
          <w:tcPr>
            <w:tcW w:w="623" w:type="dxa"/>
            <w:vMerge/>
          </w:tcPr>
          <w:p w:rsidR="000C1410" w:rsidRDefault="000C1410"/>
        </w:tc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1.2</w:t>
            </w:r>
          </w:p>
        </w:tc>
        <w:tc>
          <w:tcPr>
            <w:tcW w:w="4535" w:type="dxa"/>
          </w:tcPr>
          <w:p w:rsidR="000C1410" w:rsidRDefault="000C141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количеству врачей в отделении</w:t>
            </w:r>
          </w:p>
        </w:tc>
      </w:tr>
      <w:tr w:rsidR="000C1410">
        <w:tc>
          <w:tcPr>
            <w:tcW w:w="623" w:type="dxa"/>
            <w:vMerge/>
          </w:tcPr>
          <w:p w:rsidR="000C1410" w:rsidRDefault="000C1410"/>
        </w:tc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1.3</w:t>
            </w:r>
          </w:p>
        </w:tc>
        <w:tc>
          <w:tcPr>
            <w:tcW w:w="4535" w:type="dxa"/>
          </w:tcPr>
          <w:p w:rsidR="000C1410" w:rsidRDefault="000C1410">
            <w:pPr>
              <w:pStyle w:val="ConsPlusNormal"/>
            </w:pPr>
            <w:r>
              <w:t>Увеличительное стекло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количеству врачей в отделении</w:t>
            </w:r>
          </w:p>
        </w:tc>
      </w:tr>
      <w:tr w:rsidR="000C1410">
        <w:tc>
          <w:tcPr>
            <w:tcW w:w="623" w:type="dxa"/>
            <w:vMerge/>
          </w:tcPr>
          <w:p w:rsidR="000C1410" w:rsidRDefault="000C1410"/>
        </w:tc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1.4</w:t>
            </w:r>
          </w:p>
        </w:tc>
        <w:tc>
          <w:tcPr>
            <w:tcW w:w="4535" w:type="dxa"/>
          </w:tcPr>
          <w:p w:rsidR="000C1410" w:rsidRDefault="000C1410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количеству врачей в отделении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2.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Рабочее место врача-терапевта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количеству врачей в отделении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3.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4.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Рабочее место постовой сестры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количеству постов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5.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Электрокардиограф 12-канальный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6.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Электронный спирограф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7.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Пульсоксиметр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8.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Весы напольные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9.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Ростомер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Метаболограф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11.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Централизованная подводка кислорода в каждую</w:t>
            </w:r>
          </w:p>
          <w:p w:rsidR="000C1410" w:rsidRDefault="000C1410">
            <w:pPr>
              <w:pStyle w:val="ConsPlusNormal"/>
            </w:pPr>
            <w:r>
              <w:t>палату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 система на отделение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12.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Концентратор кислорода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 на 60 коек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13.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Небулайзер (компрессорный)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не менее 3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14.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Игла для стернальной пункции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2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15.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 xml:space="preserve">Тест-система для определения маркеров некроза миокарда </w:t>
            </w:r>
            <w:hyperlink w:anchor="P92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потребности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16.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Система экстренного оповещения (сигнализации) из палат от каждой койки на пост медицинской сестры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 система на отделение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17.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Блок электрических розеток: не менее 2-х розеток с заземлением у каждой койки и 4-х розеток в палате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по числу коек и палат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18.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Прикроватный кардиомонитор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 на 15 коек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19.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Инфузомат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 на 15 коек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20.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Функциональные кровати с возможностью</w:t>
            </w:r>
          </w:p>
          <w:p w:rsidR="000C1410" w:rsidRDefault="000C1410">
            <w:pPr>
              <w:pStyle w:val="ConsPlusNormal"/>
            </w:pPr>
            <w:r>
              <w:t>быстрой доставки на них пациента в отделение реанимации и интенсивной терапии и проведения на них закрытого массажа сердца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не менее 10% от коечной</w:t>
            </w:r>
          </w:p>
          <w:p w:rsidR="000C1410" w:rsidRDefault="000C1410">
            <w:pPr>
              <w:pStyle w:val="ConsPlusNormal"/>
            </w:pPr>
            <w:r>
              <w:t>емкости отделения</w:t>
            </w:r>
          </w:p>
        </w:tc>
      </w:tr>
      <w:tr w:rsidR="000C1410">
        <w:tc>
          <w:tcPr>
            <w:tcW w:w="623" w:type="dxa"/>
          </w:tcPr>
          <w:p w:rsidR="000C1410" w:rsidRDefault="000C1410">
            <w:pPr>
              <w:pStyle w:val="ConsPlusNormal"/>
            </w:pPr>
            <w:r>
              <w:t>21.</w:t>
            </w:r>
          </w:p>
        </w:tc>
        <w:tc>
          <w:tcPr>
            <w:tcW w:w="5158" w:type="dxa"/>
            <w:gridSpan w:val="2"/>
          </w:tcPr>
          <w:p w:rsidR="000C1410" w:rsidRDefault="000C1410">
            <w:pPr>
              <w:pStyle w:val="ConsPlusNormal"/>
            </w:pPr>
            <w:r>
              <w:t>Набор для оказания неотложной помощи при анафилактическом шоке (противошоковый набор)</w:t>
            </w:r>
          </w:p>
        </w:tc>
        <w:tc>
          <w:tcPr>
            <w:tcW w:w="3288" w:type="dxa"/>
          </w:tcPr>
          <w:p w:rsidR="000C1410" w:rsidRDefault="000C1410">
            <w:pPr>
              <w:pStyle w:val="ConsPlusNormal"/>
            </w:pPr>
            <w:r>
              <w:t>1 набор</w:t>
            </w:r>
          </w:p>
        </w:tc>
      </w:tr>
    </w:tbl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  <w:r>
        <w:t>--------------------------------</w:t>
      </w:r>
    </w:p>
    <w:p w:rsidR="000C1410" w:rsidRDefault="000C1410">
      <w:pPr>
        <w:pStyle w:val="ConsPlusNormal"/>
        <w:spacing w:before="220"/>
        <w:ind w:firstLine="540"/>
        <w:jc w:val="both"/>
      </w:pPr>
      <w:bookmarkStart w:id="13" w:name="P927"/>
      <w:bookmarkEnd w:id="13"/>
      <w:r>
        <w:t>&lt;*&gt; Для медицинских организаций, не имеющих возможности лабораторного экспресс-метода определения маркеров некроза миокарда.</w:t>
      </w: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ind w:firstLine="540"/>
        <w:jc w:val="both"/>
      </w:pPr>
    </w:p>
    <w:p w:rsidR="000C1410" w:rsidRDefault="000C14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4" w:name="_GoBack"/>
      <w:bookmarkEnd w:id="14"/>
    </w:p>
    <w:sectPr w:rsidR="001C006A" w:rsidSect="004E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410"/>
    <w:rsid w:val="000C1410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61DD6-805E-4A60-9C61-1C2F2152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1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14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1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14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1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14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14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14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5F848CE5CF3465A0C36A627E49DD33141CC320B0BF4D9951C7A3A8E0055B18FE3792C207E4AEE61575686DA85E79376CDE1FB23DF87E1Fj0P8K" TargetMode="External"/><Relationship Id="rId13" Type="http://schemas.openxmlformats.org/officeDocument/2006/relationships/hyperlink" Target="consultantplus://offline/ref=2C5F848CE5CF3465A0C36A627E49DD331619CB23B5B84D9951C7A3A8E0055B18FE3792C207E5ADE21675686DA85E79376CDE1FB23DF87E1Fj0P8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5F848CE5CF3465A0C36A627E49DD33141DC727B3BB4D9951C7A3A8E0055B18EC37CACE06E1B0E511603E3CEEj0P9K" TargetMode="External"/><Relationship Id="rId12" Type="http://schemas.openxmlformats.org/officeDocument/2006/relationships/hyperlink" Target="consultantplus://offline/ref=2C5F848CE5CF3465A0C36A627E49DD33161AC621B0B94D9951C7A3A8E0055B18FE3792C207E4AEE41175686DA85E79376CDE1FB23DF87E1Fj0P8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5F848CE5CF3465A0C36A627E49DD331619CB23B5B84D9951C7A3A8E0055B18FE3792C207E5ADED1375686DA85E79376CDE1FB23DF87E1Fj0P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5F848CE5CF3465A0C36A627E49DD331614CA2EB3BF4D9951C7A3A8E0055B18FE3792C002E0A5B1413A6931ED0E6A3668DE1DB321jFP8K" TargetMode="External"/><Relationship Id="rId11" Type="http://schemas.openxmlformats.org/officeDocument/2006/relationships/hyperlink" Target="consultantplus://offline/ref=2C5F848CE5CF3465A0C36A627E49DD33161AC621B0B94D9951C7A3A8E0055B18FE3792C207E4AEE41175686DA85E79376CDE1FB23DF87E1Fj0P8K" TargetMode="External"/><Relationship Id="rId5" Type="http://schemas.openxmlformats.org/officeDocument/2006/relationships/hyperlink" Target="consultantplus://offline/ref=2C5F848CE5CF3465A0C36A627E49DD331619CB23B5B84D9951C7A3A8E0055B18FE3792C207E5ADE21675686DA85E79376CDE1FB23DF87E1Fj0P8K" TargetMode="External"/><Relationship Id="rId15" Type="http://schemas.openxmlformats.org/officeDocument/2006/relationships/hyperlink" Target="consultantplus://offline/ref=2C5F848CE5CF3465A0C36A627E49DD33171CC327B8BC4D9951C7A3A8E0055B18FE3792C207E4AEE41575686DA85E79376CDE1FB23DF87E1Fj0P8K" TargetMode="External"/><Relationship Id="rId10" Type="http://schemas.openxmlformats.org/officeDocument/2006/relationships/hyperlink" Target="consultantplus://offline/ref=2C5F848CE5CF3465A0C36A627E49DD33141EC62FB4B14D9951C7A3A8E0055B18FE3792C207E4AEE41075686DA85E79376CDE1FB23DF87E1Fj0P8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C5F848CE5CF3465A0C36A627E49DD331414C62FB5B04D9951C7A3A8E0055B18FE3792C207E4AEE41275686DA85E79376CDE1FB23DF87E1Fj0P8K" TargetMode="External"/><Relationship Id="rId14" Type="http://schemas.openxmlformats.org/officeDocument/2006/relationships/hyperlink" Target="consultantplus://offline/ref=2C5F848CE5CF3465A0C36A627E49DD331619CB23B5B84D9951C7A3A8E0055B18FE3792C207E5ADE21775686DA85E79376CDE1FB23DF87E1Fj0P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6065</Words>
  <Characters>34577</Characters>
  <Application>Microsoft Office Word</Application>
  <DocSecurity>0</DocSecurity>
  <Lines>288</Lines>
  <Paragraphs>81</Paragraphs>
  <ScaleCrop>false</ScaleCrop>
  <Company/>
  <LinksUpToDate>false</LinksUpToDate>
  <CharactersWithSpaces>40561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2022-01-15T10:15:00Z</dcterms:created>
  <dcterms:modified xsi:type="dcterms:W3CDTF">2022-01-15T10:15:00Z</dcterms:modified>
</cp:coreProperties>
</file>